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17FB" w14:textId="77777777" w:rsidR="0034579E" w:rsidRPr="00872212" w:rsidRDefault="00872212" w:rsidP="00872212">
      <w:pPr>
        <w:pStyle w:val="Heading1"/>
      </w:pPr>
      <w:r w:rsidRPr="00872212">
        <w:t>Rapid Set Concret</w:t>
      </w:r>
      <w:r>
        <w:t>e Patching Material – Vertical a</w:t>
      </w:r>
      <w:r w:rsidRPr="00872212">
        <w:t>nd Overhead Repairs</w:t>
      </w:r>
      <w:r w:rsidR="0034579E" w:rsidRPr="00872212">
        <w:rPr>
          <w:u w:val="none"/>
        </w:rPr>
        <w:t xml:space="preserve"> JSP-</w:t>
      </w:r>
      <w:r w:rsidR="002279A5" w:rsidRPr="00872212">
        <w:rPr>
          <w:u w:val="none"/>
        </w:rPr>
        <w:t>02</w:t>
      </w:r>
      <w:r w:rsidR="00B339F0" w:rsidRPr="00872212">
        <w:rPr>
          <w:u w:val="none"/>
        </w:rPr>
        <w:t>-</w:t>
      </w:r>
      <w:r w:rsidR="002279A5" w:rsidRPr="00872212">
        <w:rPr>
          <w:u w:val="none"/>
        </w:rPr>
        <w:t>01</w:t>
      </w:r>
    </w:p>
    <w:p w14:paraId="65EDDCCF" w14:textId="77777777" w:rsidR="0034579E" w:rsidRDefault="0034579E">
      <w:pPr>
        <w:rPr>
          <w:rFonts w:cs="Arial"/>
          <w:color w:val="000000"/>
        </w:rPr>
      </w:pPr>
    </w:p>
    <w:p w14:paraId="713CEF3A" w14:textId="77777777" w:rsidR="0034579E" w:rsidRDefault="0034579E">
      <w:pPr>
        <w:rPr>
          <w:rFonts w:cs="Arial"/>
          <w:color w:val="000000"/>
        </w:rPr>
      </w:pPr>
      <w:r>
        <w:rPr>
          <w:rFonts w:cs="Arial"/>
          <w:b/>
          <w:bCs/>
          <w:color w:val="000000"/>
        </w:rPr>
        <w:t xml:space="preserve">1.0  Description.  </w:t>
      </w:r>
      <w:r>
        <w:rPr>
          <w:rFonts w:cs="Arial"/>
          <w:color w:val="000000"/>
        </w:rPr>
        <w:t xml:space="preserve">This specification covers </w:t>
      </w:r>
      <w:proofErr w:type="spellStart"/>
      <w:r>
        <w:rPr>
          <w:rFonts w:cs="Arial"/>
          <w:color w:val="000000"/>
        </w:rPr>
        <w:t>cementitious</w:t>
      </w:r>
      <w:proofErr w:type="spellEnd"/>
      <w:r>
        <w:rPr>
          <w:rFonts w:cs="Arial"/>
          <w:color w:val="000000"/>
        </w:rPr>
        <w:t xml:space="preserve"> concrete, polymer-modified concrete and polymer concrete that are suitable for repairing concrete surfaces on bridges</w:t>
      </w:r>
      <w:r w:rsidR="004F3CD2">
        <w:rPr>
          <w:rFonts w:cs="Arial"/>
          <w:color w:val="000000"/>
        </w:rPr>
        <w:t xml:space="preserve"> or concrete structures</w:t>
      </w:r>
      <w:r>
        <w:rPr>
          <w:rFonts w:cs="Arial"/>
          <w:color w:val="000000"/>
        </w:rPr>
        <w:t xml:space="preserve">, particularly under fast setting or special conditions.  The repairs would involve </w:t>
      </w:r>
      <w:r w:rsidR="005671E1">
        <w:rPr>
          <w:rFonts w:cs="Arial"/>
          <w:color w:val="000000"/>
        </w:rPr>
        <w:t>vertical or</w:t>
      </w:r>
      <w:r w:rsidR="00FF3921">
        <w:rPr>
          <w:rFonts w:cs="Arial"/>
          <w:color w:val="000000"/>
        </w:rPr>
        <w:t xml:space="preserve"> overhead</w:t>
      </w:r>
      <w:r>
        <w:rPr>
          <w:rFonts w:cs="Arial"/>
          <w:color w:val="000000"/>
        </w:rPr>
        <w:t xml:space="preserve"> applications.  The work shall consist of removing, furnishing, preparing, and placing materials at locations as shown on the plans</w:t>
      </w:r>
      <w:r>
        <w:rPr>
          <w:rFonts w:eastAsia="MS Mincho" w:cs="Arial"/>
        </w:rPr>
        <w:t xml:space="preserve"> or as directed by the engineer.</w:t>
      </w:r>
    </w:p>
    <w:p w14:paraId="49B271D7" w14:textId="77777777" w:rsidR="0034579E" w:rsidRDefault="0034579E">
      <w:pPr>
        <w:rPr>
          <w:rFonts w:cs="Arial"/>
          <w:color w:val="000000"/>
        </w:rPr>
      </w:pPr>
    </w:p>
    <w:p w14:paraId="5DC622FD" w14:textId="77777777" w:rsidR="0034579E" w:rsidRDefault="0034579E">
      <w:pPr>
        <w:rPr>
          <w:rFonts w:cs="Arial"/>
          <w:color w:val="000000"/>
        </w:rPr>
      </w:pPr>
      <w:r>
        <w:rPr>
          <w:rFonts w:cs="Arial"/>
          <w:b/>
          <w:bCs/>
          <w:color w:val="000000"/>
        </w:rPr>
        <w:t xml:space="preserve">2.0  Material.  </w:t>
      </w:r>
      <w:r>
        <w:rPr>
          <w:rFonts w:cs="Arial"/>
          <w:color w:val="000000"/>
        </w:rPr>
        <w:t>All materials shall be in accordance with MoDOT specifications and as noted herein.</w:t>
      </w:r>
    </w:p>
    <w:p w14:paraId="1539349B" w14:textId="77777777" w:rsidR="0034579E" w:rsidRDefault="0034579E">
      <w:pPr>
        <w:rPr>
          <w:rFonts w:cs="Arial"/>
          <w:color w:val="000000"/>
        </w:rPr>
      </w:pPr>
    </w:p>
    <w:p w14:paraId="4EA3D8FA" w14:textId="77777777" w:rsidR="0034579E" w:rsidRDefault="0034579E">
      <w:pPr>
        <w:rPr>
          <w:rFonts w:cs="Arial"/>
          <w:color w:val="000000"/>
        </w:rPr>
      </w:pPr>
      <w:r>
        <w:rPr>
          <w:rFonts w:cs="Arial"/>
          <w:b/>
          <w:bCs/>
          <w:color w:val="000000"/>
        </w:rPr>
        <w:t>2.1  Aggregate</w:t>
      </w:r>
      <w:r w:rsidR="00275605">
        <w:rPr>
          <w:rFonts w:cs="Arial"/>
          <w:b/>
          <w:bCs/>
          <w:color w:val="000000"/>
        </w:rPr>
        <w:t>.</w:t>
      </w:r>
      <w:r>
        <w:rPr>
          <w:rFonts w:cs="Arial"/>
          <w:b/>
          <w:bCs/>
          <w:color w:val="000000"/>
        </w:rPr>
        <w:t xml:space="preserve"> </w:t>
      </w:r>
      <w:r w:rsidR="00275605">
        <w:rPr>
          <w:rFonts w:cs="Arial"/>
          <w:b/>
          <w:bCs/>
          <w:color w:val="000000"/>
        </w:rPr>
        <w:t xml:space="preserve"> </w:t>
      </w:r>
      <w:r>
        <w:rPr>
          <w:rFonts w:cs="Arial"/>
          <w:b/>
          <w:bCs/>
          <w:color w:val="000000"/>
        </w:rPr>
        <w:t>For Extending Commercial Mixture.</w:t>
      </w:r>
      <w:r>
        <w:rPr>
          <w:rFonts w:cs="Arial"/>
          <w:color w:val="000000"/>
        </w:rPr>
        <w:t xml:space="preserve">  Coarse and fine aggregates shall be in accordance with </w:t>
      </w:r>
      <w:r>
        <w:rPr>
          <w:rFonts w:cs="Arial"/>
          <w:color w:val="0000FF"/>
        </w:rPr>
        <w:t>Sec 1005</w:t>
      </w:r>
      <w:r>
        <w:rPr>
          <w:rFonts w:cs="Arial"/>
          <w:color w:val="000000"/>
        </w:rPr>
        <w:t>, except the requirements for gradation and percent passing the No. 200 sieve shall not apply.  Coarse aggregate meeting Gradation E requirements shall be used for repairs greater than one inch (25 mm) in depth.  Fine aggregate will be allowed for repairs less than one inch (25 mm).  Aggregate specified, bagged, labeled and furnished by the rapid set concrete patching material manufacturer may also be used for mortar extension.</w:t>
      </w:r>
    </w:p>
    <w:p w14:paraId="7EC7D146" w14:textId="77777777" w:rsidR="0034579E" w:rsidRDefault="0034579E">
      <w:pPr>
        <w:rPr>
          <w:rFonts w:cs="Arial"/>
          <w:color w:val="000000"/>
        </w:rPr>
      </w:pPr>
    </w:p>
    <w:p w14:paraId="52B45E31" w14:textId="77777777" w:rsidR="0034579E" w:rsidRDefault="0034579E">
      <w:pPr>
        <w:rPr>
          <w:rFonts w:cs="Arial"/>
          <w:color w:val="000000"/>
        </w:rPr>
      </w:pPr>
      <w:r>
        <w:rPr>
          <w:rFonts w:cs="Arial"/>
          <w:b/>
          <w:bCs/>
          <w:color w:val="000000"/>
        </w:rPr>
        <w:t>2.2  Material Applications</w:t>
      </w:r>
      <w:r>
        <w:rPr>
          <w:rFonts w:cs="Arial"/>
          <w:color w:val="000000"/>
        </w:rPr>
        <w:t>.  The contractor shall select and use the product most suitable for the work and field conditions in accordance with these specifications.</w:t>
      </w:r>
    </w:p>
    <w:p w14:paraId="6C8E7010" w14:textId="77777777" w:rsidR="0034579E" w:rsidRDefault="0034579E">
      <w:pPr>
        <w:rPr>
          <w:rFonts w:cs="Arial"/>
          <w:color w:val="000000"/>
        </w:rPr>
      </w:pPr>
    </w:p>
    <w:p w14:paraId="2F6E1617" w14:textId="77777777" w:rsidR="0034579E" w:rsidRDefault="0034579E">
      <w:pPr>
        <w:rPr>
          <w:rFonts w:cs="Arial"/>
          <w:color w:val="000000"/>
        </w:rPr>
      </w:pPr>
      <w:r>
        <w:rPr>
          <w:rFonts w:cs="Arial"/>
          <w:b/>
          <w:bCs/>
          <w:color w:val="000000"/>
        </w:rPr>
        <w:t>2.3  Curing.</w:t>
      </w:r>
      <w:r>
        <w:rPr>
          <w:rFonts w:cs="Arial"/>
          <w:color w:val="000000"/>
        </w:rPr>
        <w:t xml:space="preserve">  Rapid set concrete patching material shall be cured until the minimum compressive strength </w:t>
      </w:r>
      <w:r w:rsidR="00E90559">
        <w:rPr>
          <w:rFonts w:cs="Arial"/>
          <w:color w:val="000000"/>
        </w:rPr>
        <w:t>15</w:t>
      </w:r>
      <w:r w:rsidR="00C204E2">
        <w:rPr>
          <w:rFonts w:cs="Arial"/>
          <w:color w:val="000000"/>
        </w:rPr>
        <w:t>00</w:t>
      </w:r>
      <w:r w:rsidR="00461110">
        <w:rPr>
          <w:rFonts w:cs="Arial"/>
          <w:color w:val="000000"/>
        </w:rPr>
        <w:t xml:space="preserve"> </w:t>
      </w:r>
      <w:r w:rsidR="00C204E2">
        <w:rPr>
          <w:rFonts w:cs="Arial"/>
          <w:color w:val="000000"/>
        </w:rPr>
        <w:t>psi</w:t>
      </w:r>
      <w:r>
        <w:rPr>
          <w:rFonts w:cs="Arial"/>
          <w:color w:val="000000"/>
        </w:rPr>
        <w:t xml:space="preserve"> is attained using standard curing specifications, unless otherwise specified by the manufacturer.</w:t>
      </w:r>
    </w:p>
    <w:p w14:paraId="2D5248FF" w14:textId="77777777" w:rsidR="0034579E" w:rsidRDefault="0034579E">
      <w:pPr>
        <w:rPr>
          <w:rFonts w:cs="Arial"/>
          <w:color w:val="000000"/>
        </w:rPr>
      </w:pPr>
    </w:p>
    <w:p w14:paraId="48C733E8" w14:textId="77777777" w:rsidR="0034579E" w:rsidRDefault="0034579E">
      <w:pPr>
        <w:rPr>
          <w:rFonts w:cs="Arial"/>
          <w:color w:val="000000"/>
        </w:rPr>
      </w:pPr>
      <w:r>
        <w:rPr>
          <w:rFonts w:cs="Arial"/>
          <w:b/>
          <w:bCs/>
          <w:color w:val="000000"/>
        </w:rPr>
        <w:t>2.4  Qualification and Project Acceptance.</w:t>
      </w:r>
      <w:r>
        <w:rPr>
          <w:rFonts w:cs="Arial"/>
          <w:color w:val="000000"/>
        </w:rPr>
        <w:t xml:space="preserve">  </w:t>
      </w:r>
    </w:p>
    <w:p w14:paraId="1D1F19E2" w14:textId="77777777" w:rsidR="0034579E" w:rsidRDefault="0034579E">
      <w:pPr>
        <w:rPr>
          <w:rFonts w:cs="Arial"/>
          <w:color w:val="000000"/>
        </w:rPr>
      </w:pPr>
    </w:p>
    <w:p w14:paraId="4D30BB55" w14:textId="77777777" w:rsidR="0034579E" w:rsidRDefault="0034579E">
      <w:pPr>
        <w:rPr>
          <w:rFonts w:cs="Arial"/>
          <w:color w:val="000000"/>
        </w:rPr>
      </w:pPr>
      <w:r>
        <w:rPr>
          <w:rFonts w:cs="Arial"/>
          <w:b/>
          <w:bCs/>
          <w:color w:val="000000"/>
        </w:rPr>
        <w:t xml:space="preserve">2.4.1 Inspection.  </w:t>
      </w:r>
      <w:r>
        <w:rPr>
          <w:rFonts w:cs="Arial"/>
          <w:color w:val="000000"/>
        </w:rPr>
        <w:t xml:space="preserve">All materials </w:t>
      </w:r>
      <w:r w:rsidR="00F73D60">
        <w:rPr>
          <w:rFonts w:cs="Arial"/>
          <w:color w:val="000000"/>
        </w:rPr>
        <w:t>shall</w:t>
      </w:r>
      <w:r>
        <w:rPr>
          <w:rFonts w:cs="Arial"/>
          <w:color w:val="000000"/>
        </w:rPr>
        <w:t xml:space="preserve"> be subject to inspection and sampling by MoDOT at the source of manufacture, intermediate shipping terminal or destination.  MoDOT will be allowed free access to all facilities and records as required to conduct inspection and sampling.</w:t>
      </w:r>
    </w:p>
    <w:p w14:paraId="618F899D" w14:textId="77777777" w:rsidR="0034579E" w:rsidRDefault="0034579E">
      <w:pPr>
        <w:rPr>
          <w:rFonts w:cs="Arial"/>
          <w:color w:val="000000"/>
        </w:rPr>
      </w:pPr>
    </w:p>
    <w:p w14:paraId="5A9F2ECA" w14:textId="77777777" w:rsidR="00012D52" w:rsidRDefault="00012D52">
      <w:pPr>
        <w:rPr>
          <w:rFonts w:cs="Arial"/>
          <w:color w:val="000000"/>
        </w:rPr>
      </w:pPr>
      <w:r>
        <w:rPr>
          <w:rFonts w:cs="Arial"/>
          <w:b/>
          <w:bCs/>
          <w:color w:val="000000"/>
        </w:rPr>
        <w:t xml:space="preserve">2.4.2 Qualification.  </w:t>
      </w:r>
      <w:r>
        <w:rPr>
          <w:rFonts w:cs="Arial"/>
          <w:color w:val="000000"/>
        </w:rPr>
        <w:t>Prior to use, rapid set concrete patching materials need to be qualified.</w:t>
      </w:r>
    </w:p>
    <w:p w14:paraId="27D2E4A9" w14:textId="77777777" w:rsidR="00012D52" w:rsidRDefault="00012D52">
      <w:pPr>
        <w:rPr>
          <w:rFonts w:cs="Arial"/>
          <w:color w:val="000000"/>
        </w:rPr>
      </w:pPr>
    </w:p>
    <w:p w14:paraId="609AE2BC" w14:textId="77777777" w:rsidR="00515432" w:rsidRDefault="00515432" w:rsidP="00515432">
      <w:pPr>
        <w:rPr>
          <w:rFonts w:cs="Arial"/>
          <w:color w:val="000000"/>
        </w:rPr>
      </w:pPr>
      <w:r>
        <w:rPr>
          <w:rFonts w:cs="Arial"/>
          <w:b/>
          <w:bCs/>
          <w:color w:val="000000"/>
        </w:rPr>
        <w:t>2.4.2</w:t>
      </w:r>
      <w:r w:rsidR="00012D52">
        <w:rPr>
          <w:rFonts w:cs="Arial"/>
          <w:b/>
          <w:bCs/>
          <w:color w:val="000000"/>
        </w:rPr>
        <w:t>.1</w:t>
      </w:r>
      <w:r>
        <w:rPr>
          <w:rFonts w:cs="Arial"/>
          <w:color w:val="000000"/>
        </w:rPr>
        <w:t xml:space="preserve">  </w:t>
      </w:r>
      <w:r>
        <w:rPr>
          <w:rFonts w:cs="Arial"/>
          <w:b/>
          <w:bCs/>
          <w:color w:val="000000"/>
        </w:rPr>
        <w:t>Requested Information.</w:t>
      </w:r>
      <w:r>
        <w:rPr>
          <w:rFonts w:cs="Arial"/>
          <w:color w:val="000000"/>
        </w:rPr>
        <w:t xml:space="preserve">  The manufacturer shall submit </w:t>
      </w:r>
      <w:r w:rsidR="00012D52">
        <w:rPr>
          <w:rFonts w:cs="Arial"/>
          <w:color w:val="000000"/>
        </w:rPr>
        <w:t xml:space="preserve">with samples of the materials, a written request to Construction and Materials with </w:t>
      </w:r>
      <w:r>
        <w:rPr>
          <w:rFonts w:cs="Arial"/>
          <w:color w:val="000000"/>
        </w:rPr>
        <w:t>the following information:</w:t>
      </w:r>
    </w:p>
    <w:p w14:paraId="30F9411B" w14:textId="77777777" w:rsidR="00515432" w:rsidRDefault="00515432" w:rsidP="00515432">
      <w:pPr>
        <w:rPr>
          <w:rFonts w:cs="Arial"/>
          <w:color w:val="000000"/>
        </w:rPr>
      </w:pPr>
    </w:p>
    <w:p w14:paraId="6543777B" w14:textId="77777777" w:rsidR="00F73D60" w:rsidRDefault="00F73D60" w:rsidP="00F73D60">
      <w:pPr>
        <w:numPr>
          <w:ilvl w:val="0"/>
          <w:numId w:val="6"/>
        </w:numPr>
        <w:rPr>
          <w:rFonts w:cs="Arial"/>
          <w:color w:val="000000"/>
        </w:rPr>
      </w:pPr>
      <w:r>
        <w:rPr>
          <w:rFonts w:cs="Arial"/>
          <w:color w:val="000000"/>
        </w:rPr>
        <w:t>New Products Evaluation Form</w:t>
      </w:r>
    </w:p>
    <w:p w14:paraId="684B9F3E" w14:textId="77777777" w:rsidR="00F73D60" w:rsidRDefault="00F73D60" w:rsidP="00515432">
      <w:pPr>
        <w:rPr>
          <w:rFonts w:cs="Arial"/>
          <w:color w:val="000000"/>
        </w:rPr>
      </w:pPr>
    </w:p>
    <w:p w14:paraId="38290D80" w14:textId="77777777" w:rsidR="00515432" w:rsidRDefault="00515432" w:rsidP="00515432">
      <w:pPr>
        <w:ind w:left="720"/>
        <w:rPr>
          <w:rFonts w:cs="Arial"/>
          <w:color w:val="000000"/>
        </w:rPr>
      </w:pPr>
      <w:r>
        <w:rPr>
          <w:rFonts w:cs="Arial"/>
          <w:color w:val="000000"/>
        </w:rPr>
        <w:t>(</w:t>
      </w:r>
      <w:r w:rsidR="00F73D60">
        <w:rPr>
          <w:rFonts w:cs="Arial"/>
          <w:color w:val="000000"/>
        </w:rPr>
        <w:t>b</w:t>
      </w:r>
      <w:r>
        <w:rPr>
          <w:rFonts w:cs="Arial"/>
          <w:color w:val="000000"/>
        </w:rPr>
        <w:t>)  Brand name of the product.</w:t>
      </w:r>
      <w:r>
        <w:rPr>
          <w:rFonts w:cs="Arial"/>
          <w:color w:val="000000"/>
        </w:rPr>
        <w:tab/>
        <w:t xml:space="preserve">  </w:t>
      </w:r>
      <w:r>
        <w:rPr>
          <w:rFonts w:cs="Arial"/>
          <w:color w:val="000000"/>
        </w:rPr>
        <w:tab/>
        <w:t xml:space="preserve"> </w:t>
      </w:r>
    </w:p>
    <w:p w14:paraId="19F7CAA2" w14:textId="77777777" w:rsidR="00515432" w:rsidRDefault="00515432" w:rsidP="00515432">
      <w:pPr>
        <w:ind w:left="720"/>
        <w:rPr>
          <w:rFonts w:cs="Arial"/>
          <w:color w:val="000000"/>
        </w:rPr>
      </w:pPr>
    </w:p>
    <w:p w14:paraId="5225683D" w14:textId="77777777" w:rsidR="00515432" w:rsidRDefault="00515432" w:rsidP="00515432">
      <w:pPr>
        <w:ind w:left="720"/>
      </w:pPr>
      <w:r>
        <w:t>(</w:t>
      </w:r>
      <w:r w:rsidR="00F73D60">
        <w:t>c</w:t>
      </w:r>
      <w:r>
        <w:t>)  Certification that the material meets this specification.</w:t>
      </w:r>
    </w:p>
    <w:p w14:paraId="001CDFA1" w14:textId="77777777" w:rsidR="00515432" w:rsidRDefault="00515432" w:rsidP="00515432">
      <w:pPr>
        <w:ind w:left="720"/>
        <w:rPr>
          <w:rFonts w:cs="Arial"/>
          <w:color w:val="000000"/>
        </w:rPr>
      </w:pPr>
    </w:p>
    <w:p w14:paraId="6EBBD371" w14:textId="77777777" w:rsidR="00515432" w:rsidRDefault="00515432" w:rsidP="00515432">
      <w:pPr>
        <w:ind w:left="720"/>
      </w:pPr>
      <w:r>
        <w:t>(</w:t>
      </w:r>
      <w:r w:rsidR="00F73D60">
        <w:t>d</w:t>
      </w:r>
      <w:r>
        <w:t xml:space="preserve">)  Certified test results </w:t>
      </w:r>
      <w:r w:rsidR="00012D52">
        <w:t xml:space="preserve">from an independent laboratory </w:t>
      </w:r>
      <w:r>
        <w:t>showing compliance with this specification.</w:t>
      </w:r>
    </w:p>
    <w:p w14:paraId="36AB797C" w14:textId="77777777" w:rsidR="00515432" w:rsidRDefault="00515432" w:rsidP="00515432">
      <w:pPr>
        <w:ind w:left="720"/>
        <w:rPr>
          <w:rFonts w:cs="Arial"/>
          <w:color w:val="000000"/>
        </w:rPr>
      </w:pPr>
    </w:p>
    <w:p w14:paraId="6B604D68" w14:textId="77777777" w:rsidR="00515432" w:rsidRDefault="00515432" w:rsidP="00515432">
      <w:pPr>
        <w:ind w:left="720"/>
        <w:rPr>
          <w:rFonts w:cs="Arial"/>
          <w:color w:val="000000"/>
        </w:rPr>
      </w:pPr>
      <w:r>
        <w:rPr>
          <w:rFonts w:cs="Arial"/>
          <w:color w:val="000000"/>
        </w:rPr>
        <w:t>(</w:t>
      </w:r>
      <w:r w:rsidR="00F73D60">
        <w:rPr>
          <w:rFonts w:cs="Arial"/>
          <w:color w:val="000000"/>
        </w:rPr>
        <w:t>e</w:t>
      </w:r>
      <w:r>
        <w:rPr>
          <w:rFonts w:cs="Arial"/>
          <w:color w:val="000000"/>
        </w:rPr>
        <w:t>)  Specific preparation instructions of repair area.</w:t>
      </w:r>
    </w:p>
    <w:p w14:paraId="688673EF" w14:textId="77777777" w:rsidR="00515432" w:rsidRDefault="00515432" w:rsidP="00515432">
      <w:pPr>
        <w:ind w:left="720"/>
        <w:rPr>
          <w:rFonts w:cs="Arial"/>
          <w:color w:val="000000"/>
        </w:rPr>
      </w:pPr>
    </w:p>
    <w:p w14:paraId="091A7A0F" w14:textId="77777777" w:rsidR="00515432" w:rsidRDefault="00515432" w:rsidP="00515432">
      <w:pPr>
        <w:ind w:left="720"/>
        <w:rPr>
          <w:rFonts w:cs="Arial"/>
          <w:color w:val="000000"/>
        </w:rPr>
      </w:pPr>
      <w:r>
        <w:rPr>
          <w:rFonts w:cs="Arial"/>
          <w:color w:val="000000"/>
        </w:rPr>
        <w:t>(</w:t>
      </w:r>
      <w:r w:rsidR="00F73D60">
        <w:rPr>
          <w:rFonts w:cs="Arial"/>
          <w:color w:val="000000"/>
        </w:rPr>
        <w:t>f</w:t>
      </w:r>
      <w:r>
        <w:rPr>
          <w:rFonts w:cs="Arial"/>
          <w:color w:val="000000"/>
        </w:rPr>
        <w:t>)  Specific mixing, handling and curing instructions.</w:t>
      </w:r>
    </w:p>
    <w:p w14:paraId="57C949F2" w14:textId="77777777" w:rsidR="00515432" w:rsidRDefault="00515432" w:rsidP="00515432">
      <w:pPr>
        <w:ind w:left="720"/>
        <w:rPr>
          <w:rFonts w:cs="Arial"/>
          <w:color w:val="000000"/>
        </w:rPr>
      </w:pPr>
    </w:p>
    <w:p w14:paraId="6026A11A" w14:textId="77777777" w:rsidR="00515432" w:rsidRDefault="00515432" w:rsidP="00515432">
      <w:pPr>
        <w:ind w:left="720"/>
        <w:rPr>
          <w:rFonts w:cs="Arial"/>
          <w:color w:val="000000"/>
        </w:rPr>
      </w:pPr>
      <w:r>
        <w:rPr>
          <w:rFonts w:cs="Arial"/>
          <w:color w:val="000000"/>
        </w:rPr>
        <w:t>(</w:t>
      </w:r>
      <w:r w:rsidR="00F73D60">
        <w:rPr>
          <w:rFonts w:cs="Arial"/>
          <w:color w:val="000000"/>
        </w:rPr>
        <w:t>g</w:t>
      </w:r>
      <w:r>
        <w:rPr>
          <w:rFonts w:cs="Arial"/>
          <w:color w:val="000000"/>
        </w:rPr>
        <w:t xml:space="preserve">)  Application type (i.e., vertical or overhead). </w:t>
      </w:r>
    </w:p>
    <w:p w14:paraId="44FF5AA1" w14:textId="77777777" w:rsidR="00E25B85" w:rsidRDefault="00E25B85" w:rsidP="00515432">
      <w:pPr>
        <w:ind w:left="720"/>
        <w:rPr>
          <w:rFonts w:cs="Arial"/>
          <w:color w:val="000000"/>
        </w:rPr>
      </w:pPr>
    </w:p>
    <w:p w14:paraId="1344B9D1" w14:textId="77777777" w:rsidR="00F839A7" w:rsidRDefault="00744EBC" w:rsidP="00F839A7">
      <w:pPr>
        <w:rPr>
          <w:rFonts w:cs="Arial"/>
          <w:color w:val="000000"/>
        </w:rPr>
      </w:pPr>
      <w:r>
        <w:rPr>
          <w:rFonts w:cs="Arial"/>
          <w:b/>
          <w:bCs/>
          <w:color w:val="000000"/>
        </w:rPr>
        <w:lastRenderedPageBreak/>
        <w:t>2.4.2</w:t>
      </w:r>
      <w:r w:rsidR="004B7D35">
        <w:rPr>
          <w:rFonts w:cs="Arial"/>
          <w:b/>
          <w:bCs/>
          <w:color w:val="000000"/>
        </w:rPr>
        <w:t>.2</w:t>
      </w:r>
      <w:r>
        <w:rPr>
          <w:rFonts w:cs="Arial"/>
          <w:b/>
          <w:bCs/>
          <w:color w:val="000000"/>
        </w:rPr>
        <w:t xml:space="preserve">  Field Evaluation</w:t>
      </w:r>
      <w:r w:rsidR="00F839A7">
        <w:rPr>
          <w:rFonts w:cs="Arial"/>
          <w:b/>
          <w:bCs/>
          <w:color w:val="000000"/>
        </w:rPr>
        <w:t xml:space="preserve">.  </w:t>
      </w:r>
      <w:r w:rsidR="00F839A7">
        <w:rPr>
          <w:rFonts w:cs="Arial"/>
          <w:color w:val="000000"/>
        </w:rPr>
        <w:t>Final approval will be granted when the following requirements are met:</w:t>
      </w:r>
    </w:p>
    <w:p w14:paraId="4E994CE9" w14:textId="77777777" w:rsidR="00F839A7" w:rsidRDefault="00F839A7" w:rsidP="00F839A7">
      <w:pPr>
        <w:rPr>
          <w:rFonts w:cs="Arial"/>
          <w:color w:val="000000"/>
        </w:rPr>
      </w:pPr>
    </w:p>
    <w:p w14:paraId="6A285325" w14:textId="77777777" w:rsidR="00F839A7" w:rsidRDefault="00F839A7" w:rsidP="00F839A7">
      <w:pPr>
        <w:numPr>
          <w:ilvl w:val="0"/>
          <w:numId w:val="5"/>
        </w:numPr>
        <w:rPr>
          <w:rFonts w:cs="Arial"/>
          <w:color w:val="000000"/>
        </w:rPr>
      </w:pPr>
      <w:r>
        <w:rPr>
          <w:rFonts w:cs="Arial"/>
          <w:color w:val="000000"/>
        </w:rPr>
        <w:t>MoDOT report documenting two years of field performance on MoDOT system.  The report will contain the placement date, field observations (</w:t>
      </w:r>
      <w:proofErr w:type="spellStart"/>
      <w:r>
        <w:rPr>
          <w:rFonts w:cs="Arial"/>
          <w:color w:val="000000"/>
        </w:rPr>
        <w:t>semi annual</w:t>
      </w:r>
      <w:proofErr w:type="spellEnd"/>
      <w:r>
        <w:rPr>
          <w:rFonts w:cs="Arial"/>
          <w:color w:val="000000"/>
        </w:rPr>
        <w:t>), description of field performance and photographs of in-place material.</w:t>
      </w:r>
    </w:p>
    <w:p w14:paraId="280A9DBE" w14:textId="77777777" w:rsidR="00F839A7" w:rsidRDefault="00F839A7" w:rsidP="00F839A7">
      <w:pPr>
        <w:rPr>
          <w:rFonts w:cs="Arial"/>
          <w:b/>
          <w:bCs/>
          <w:color w:val="000000"/>
        </w:rPr>
      </w:pPr>
    </w:p>
    <w:p w14:paraId="3A5239B2" w14:textId="77777777" w:rsidR="00F839A7" w:rsidRDefault="002179E1" w:rsidP="00F839A7">
      <w:pPr>
        <w:numPr>
          <w:ilvl w:val="0"/>
          <w:numId w:val="5"/>
        </w:numPr>
        <w:rPr>
          <w:rFonts w:cs="Arial"/>
          <w:color w:val="000000"/>
        </w:rPr>
      </w:pPr>
      <w:r>
        <w:rPr>
          <w:rFonts w:cs="Arial"/>
          <w:color w:val="000000"/>
        </w:rPr>
        <w:t>A m</w:t>
      </w:r>
      <w:r w:rsidR="00F839A7">
        <w:rPr>
          <w:rFonts w:cs="Arial"/>
          <w:color w:val="000000"/>
        </w:rPr>
        <w:t>anufacturer’s representative</w:t>
      </w:r>
      <w:r w:rsidR="00291278">
        <w:rPr>
          <w:rFonts w:cs="Arial"/>
          <w:color w:val="000000"/>
        </w:rPr>
        <w:t xml:space="preserve"> shall be present during placement of the material</w:t>
      </w:r>
      <w:r w:rsidR="00F839A7">
        <w:rPr>
          <w:rFonts w:cs="Arial"/>
          <w:color w:val="000000"/>
        </w:rPr>
        <w:t xml:space="preserve"> to provide technical expertise.</w:t>
      </w:r>
    </w:p>
    <w:p w14:paraId="7F7C39ED" w14:textId="77777777" w:rsidR="00F839A7" w:rsidRDefault="00F839A7" w:rsidP="00F839A7">
      <w:pPr>
        <w:rPr>
          <w:rFonts w:cs="Arial"/>
          <w:b/>
          <w:bCs/>
          <w:color w:val="000000"/>
        </w:rPr>
      </w:pPr>
    </w:p>
    <w:p w14:paraId="5BC73840" w14:textId="77777777" w:rsidR="00F839A7" w:rsidRDefault="00F839A7" w:rsidP="00F839A7">
      <w:pPr>
        <w:rPr>
          <w:rFonts w:cs="Arial"/>
          <w:color w:val="000000"/>
        </w:rPr>
      </w:pPr>
      <w:r>
        <w:rPr>
          <w:rFonts w:cs="Arial"/>
          <w:b/>
          <w:bCs/>
          <w:color w:val="000000"/>
        </w:rPr>
        <w:t>2.4.2.</w:t>
      </w:r>
      <w:r w:rsidR="004B7D35">
        <w:rPr>
          <w:rFonts w:cs="Arial"/>
          <w:b/>
          <w:bCs/>
          <w:color w:val="000000"/>
        </w:rPr>
        <w:t>2</w:t>
      </w:r>
      <w:r>
        <w:rPr>
          <w:rFonts w:cs="Arial"/>
          <w:b/>
          <w:bCs/>
          <w:color w:val="000000"/>
        </w:rPr>
        <w:t>.</w:t>
      </w:r>
      <w:r w:rsidR="00012D52">
        <w:rPr>
          <w:rFonts w:cs="Arial"/>
          <w:b/>
          <w:bCs/>
          <w:color w:val="000000"/>
        </w:rPr>
        <w:t>3</w:t>
      </w:r>
      <w:r>
        <w:rPr>
          <w:rFonts w:cs="Arial"/>
          <w:b/>
          <w:bCs/>
          <w:color w:val="000000"/>
        </w:rPr>
        <w:t xml:space="preserve">  Disqualification.  </w:t>
      </w:r>
      <w:r>
        <w:rPr>
          <w:rFonts w:cs="Arial"/>
          <w:color w:val="000000"/>
        </w:rPr>
        <w:t xml:space="preserve">If during the two year observation period the repair area(s) fails </w:t>
      </w:r>
      <w:r w:rsidR="00F50BB9">
        <w:rPr>
          <w:rFonts w:cs="Arial"/>
          <w:color w:val="000000"/>
        </w:rPr>
        <w:t xml:space="preserve"> the product will </w:t>
      </w:r>
      <w:r w:rsidR="00F73D60">
        <w:rPr>
          <w:rFonts w:cs="Arial"/>
          <w:color w:val="000000"/>
        </w:rPr>
        <w:t xml:space="preserve">not </w:t>
      </w:r>
      <w:r w:rsidR="00F50BB9">
        <w:rPr>
          <w:rFonts w:cs="Arial"/>
          <w:color w:val="000000"/>
        </w:rPr>
        <w:t xml:space="preserve">be </w:t>
      </w:r>
      <w:r w:rsidR="00F73D60">
        <w:rPr>
          <w:rFonts w:cs="Arial"/>
          <w:color w:val="000000"/>
        </w:rPr>
        <w:t>added to</w:t>
      </w:r>
      <w:r w:rsidR="00F50BB9">
        <w:rPr>
          <w:rFonts w:cs="Arial"/>
          <w:color w:val="000000"/>
        </w:rPr>
        <w:t xml:space="preserve"> the qualified list</w:t>
      </w:r>
      <w:r>
        <w:rPr>
          <w:rFonts w:cs="Arial"/>
          <w:color w:val="000000"/>
        </w:rPr>
        <w:t>.</w:t>
      </w:r>
    </w:p>
    <w:p w14:paraId="04C5D289" w14:textId="77777777" w:rsidR="00424A50" w:rsidRDefault="00424A50">
      <w:pPr>
        <w:rPr>
          <w:rFonts w:cs="Arial"/>
          <w:snapToGrid w:val="0"/>
        </w:rPr>
      </w:pPr>
    </w:p>
    <w:p w14:paraId="342A78BC" w14:textId="77777777" w:rsidR="0034579E" w:rsidRDefault="00424A50">
      <w:pPr>
        <w:rPr>
          <w:rFonts w:cs="Arial"/>
          <w:snapToGrid w:val="0"/>
        </w:rPr>
      </w:pPr>
      <w:r w:rsidRPr="00424A50">
        <w:rPr>
          <w:rFonts w:cs="Arial"/>
          <w:b/>
          <w:snapToGrid w:val="0"/>
        </w:rPr>
        <w:t>2</w:t>
      </w:r>
      <w:r w:rsidR="00744EBC">
        <w:rPr>
          <w:rFonts w:cs="Arial"/>
          <w:b/>
          <w:snapToGrid w:val="0"/>
        </w:rPr>
        <w:t>.</w:t>
      </w:r>
      <w:r w:rsidR="00FB1B46">
        <w:rPr>
          <w:rFonts w:cs="Arial"/>
          <w:b/>
          <w:snapToGrid w:val="0"/>
        </w:rPr>
        <w:t>5  Qualified</w:t>
      </w:r>
      <w:r w:rsidRPr="00424A50">
        <w:rPr>
          <w:rFonts w:cs="Arial"/>
          <w:b/>
          <w:snapToGrid w:val="0"/>
        </w:rPr>
        <w:t xml:space="preserve"> List.</w:t>
      </w:r>
      <w:r>
        <w:rPr>
          <w:rFonts w:cs="Arial"/>
          <w:snapToGrid w:val="0"/>
        </w:rPr>
        <w:t xml:space="preserve">  </w:t>
      </w:r>
      <w:r w:rsidR="0034579E">
        <w:rPr>
          <w:rFonts w:cs="Arial"/>
          <w:snapToGrid w:val="0"/>
        </w:rPr>
        <w:t xml:space="preserve">The listing of </w:t>
      </w:r>
      <w:r w:rsidR="00FB1B46">
        <w:rPr>
          <w:rFonts w:cs="Arial"/>
          <w:snapToGrid w:val="0"/>
        </w:rPr>
        <w:t>qualified products</w:t>
      </w:r>
      <w:r w:rsidR="0034579E">
        <w:rPr>
          <w:rFonts w:cs="Arial"/>
          <w:snapToGrid w:val="0"/>
        </w:rPr>
        <w:t xml:space="preserve"> </w:t>
      </w:r>
      <w:r w:rsidR="00FB1B46">
        <w:rPr>
          <w:rFonts w:cs="Arial"/>
          <w:snapToGrid w:val="0"/>
        </w:rPr>
        <w:t>are</w:t>
      </w:r>
      <w:r w:rsidR="0034579E">
        <w:rPr>
          <w:rFonts w:cs="Arial"/>
          <w:snapToGrid w:val="0"/>
        </w:rPr>
        <w:t xml:space="preserve"> available from Construction and Materials or on MoDOT’s web site.  New certified test results and samples shall be submitted any time the manufacturing process or the material formulation is changed. The material will be subject to removal from the qualified list if there is evidence of unsatisfactory performance or a change in manufacturing process or formulation, or when random sampling and testing of material offered for use indicates nonconformity with any of the requirements herein specified.</w:t>
      </w:r>
    </w:p>
    <w:p w14:paraId="5C668928" w14:textId="77777777" w:rsidR="00E25B85" w:rsidRDefault="00E25B85">
      <w:pPr>
        <w:rPr>
          <w:rFonts w:cs="Arial"/>
          <w:snapToGrid w:val="0"/>
        </w:rPr>
      </w:pPr>
    </w:p>
    <w:p w14:paraId="64A89A99" w14:textId="77777777" w:rsidR="0034579E" w:rsidRDefault="0034579E">
      <w:pPr>
        <w:rPr>
          <w:rFonts w:cs="Arial"/>
          <w:color w:val="000000"/>
        </w:rPr>
      </w:pPr>
      <w:r>
        <w:rPr>
          <w:rFonts w:cs="Arial"/>
          <w:b/>
          <w:bCs/>
          <w:color w:val="000000"/>
        </w:rPr>
        <w:t>2.</w:t>
      </w:r>
      <w:r w:rsidR="00C04835">
        <w:rPr>
          <w:rFonts w:cs="Arial"/>
          <w:b/>
          <w:bCs/>
          <w:color w:val="000000"/>
        </w:rPr>
        <w:t>6</w:t>
      </w:r>
      <w:r>
        <w:rPr>
          <w:rFonts w:cs="Arial"/>
          <w:b/>
          <w:bCs/>
          <w:color w:val="000000"/>
        </w:rPr>
        <w:t xml:space="preserve"> Certification.  </w:t>
      </w:r>
      <w:r>
        <w:rPr>
          <w:rFonts w:cs="Arial"/>
          <w:color w:val="000000"/>
        </w:rPr>
        <w:t>The contractor shall supply a manufacturer's certification to the engineer for each lot of material furnished.  The certification shall include the name of the manufacturer, a manufacturer certification statement that the material supplied is the same as that qualified and listing the date of qualification.</w:t>
      </w:r>
    </w:p>
    <w:p w14:paraId="333FBBF8" w14:textId="77777777" w:rsidR="0034579E" w:rsidRDefault="0034579E">
      <w:pPr>
        <w:rPr>
          <w:rFonts w:cs="Arial"/>
          <w:color w:val="000000"/>
        </w:rPr>
      </w:pPr>
    </w:p>
    <w:p w14:paraId="2F1AF183" w14:textId="77777777" w:rsidR="0034579E" w:rsidRDefault="0034579E">
      <w:pPr>
        <w:rPr>
          <w:rFonts w:cs="Arial"/>
          <w:color w:val="000000"/>
        </w:rPr>
      </w:pPr>
      <w:r>
        <w:rPr>
          <w:rFonts w:cs="Arial"/>
          <w:b/>
          <w:bCs/>
          <w:color w:val="000000"/>
        </w:rPr>
        <w:t>2.</w:t>
      </w:r>
      <w:r w:rsidR="00C04835">
        <w:rPr>
          <w:rFonts w:cs="Arial"/>
          <w:b/>
          <w:bCs/>
          <w:color w:val="000000"/>
        </w:rPr>
        <w:t>7</w:t>
      </w:r>
      <w:r>
        <w:rPr>
          <w:rFonts w:cs="Arial"/>
          <w:b/>
          <w:bCs/>
          <w:color w:val="000000"/>
        </w:rPr>
        <w:t xml:space="preserve"> Acceptance.</w:t>
      </w:r>
      <w:r>
        <w:rPr>
          <w:rFonts w:cs="Arial"/>
          <w:color w:val="000000"/>
        </w:rPr>
        <w:t xml:space="preserve">  Acceptance of the material will be based on the use of a </w:t>
      </w:r>
      <w:r w:rsidR="00F73D60">
        <w:rPr>
          <w:rFonts w:cs="Arial"/>
          <w:color w:val="000000"/>
        </w:rPr>
        <w:t>qualified product</w:t>
      </w:r>
      <w:r>
        <w:rPr>
          <w:rFonts w:cs="Arial"/>
          <w:color w:val="000000"/>
        </w:rPr>
        <w:t>, the manufacturer's certification that the material supplied is the same as that approved and upon the results of such tests as may be performed by the engineer.</w:t>
      </w:r>
    </w:p>
    <w:p w14:paraId="37AFEEF4" w14:textId="77777777" w:rsidR="0034579E" w:rsidRDefault="0034579E">
      <w:pPr>
        <w:rPr>
          <w:rFonts w:cs="Arial"/>
          <w:color w:val="000000"/>
        </w:rPr>
      </w:pPr>
    </w:p>
    <w:p w14:paraId="736EE19A" w14:textId="77777777" w:rsidR="0034579E" w:rsidRDefault="0034579E">
      <w:pPr>
        <w:rPr>
          <w:rFonts w:cs="Arial"/>
          <w:color w:val="000000"/>
        </w:rPr>
      </w:pPr>
      <w:r>
        <w:rPr>
          <w:rFonts w:cs="Arial"/>
          <w:b/>
          <w:bCs/>
          <w:color w:val="000000"/>
        </w:rPr>
        <w:t xml:space="preserve">3.0  Mixture. </w:t>
      </w:r>
      <w:r>
        <w:rPr>
          <w:rFonts w:cs="Arial"/>
          <w:color w:val="000000"/>
        </w:rPr>
        <w:t xml:space="preserve"> Unless otherwise specified, rapid set concrete patching material shall be approved commercial mixtures meeting </w:t>
      </w:r>
      <w:r>
        <w:rPr>
          <w:rFonts w:cs="Arial"/>
          <w:color w:val="0000FF"/>
        </w:rPr>
        <w:t>Sections 3.1 – 3.1.3</w:t>
      </w:r>
      <w:r w:rsidR="007E34F0">
        <w:rPr>
          <w:rFonts w:cs="Arial"/>
          <w:color w:val="0000FF"/>
        </w:rPr>
        <w:t>.</w:t>
      </w:r>
      <w:r>
        <w:rPr>
          <w:rFonts w:cs="Arial"/>
          <w:color w:val="000000"/>
        </w:rPr>
        <w:t>.  Rapid set concrete patching materials shall be specifically designed for the application needed.</w:t>
      </w:r>
    </w:p>
    <w:p w14:paraId="7FD1BE69" w14:textId="77777777" w:rsidR="0034579E" w:rsidRDefault="0034579E">
      <w:pPr>
        <w:rPr>
          <w:rFonts w:cs="Arial"/>
          <w:color w:val="000000"/>
        </w:rPr>
      </w:pPr>
    </w:p>
    <w:p w14:paraId="2C82D0E2" w14:textId="77777777" w:rsidR="0034579E" w:rsidRDefault="0034579E">
      <w:pPr>
        <w:rPr>
          <w:rFonts w:cs="Arial"/>
          <w:color w:val="000000"/>
        </w:rPr>
      </w:pPr>
      <w:r>
        <w:rPr>
          <w:rFonts w:cs="Arial"/>
          <w:b/>
          <w:bCs/>
          <w:color w:val="000000"/>
        </w:rPr>
        <w:t>3.1  Commercial Mixtures</w:t>
      </w:r>
      <w:r>
        <w:rPr>
          <w:rFonts w:cs="Arial"/>
          <w:color w:val="000000"/>
        </w:rPr>
        <w:t>.  Rapid set concrete patching material in its sacked form and mixtures when properly prepared in accordance with the manufacturer’s specifications, shall meet the minimum test requirements given in Table 1.  Mixtures may be supplied, as required, as a patching mortar or as a patching mortar with aggregate extension.  If the material is to be supplied with extender aggregate, this shall also pass the required tests in Table 1 using the maximum allowed amount of extender aggregate.</w:t>
      </w:r>
    </w:p>
    <w:p w14:paraId="319448FE" w14:textId="77777777" w:rsidR="0034579E" w:rsidRDefault="0034579E">
      <w:pPr>
        <w:rPr>
          <w:rFonts w:cs="Arial"/>
          <w:color w:val="000000"/>
        </w:rPr>
      </w:pPr>
    </w:p>
    <w:p w14:paraId="20C0F86A" w14:textId="77777777" w:rsidR="0034579E" w:rsidRDefault="0034579E">
      <w:pPr>
        <w:numPr>
          <w:ilvl w:val="2"/>
          <w:numId w:val="3"/>
        </w:numPr>
        <w:ind w:left="0" w:firstLine="0"/>
        <w:rPr>
          <w:rFonts w:cs="Arial"/>
          <w:color w:val="000000"/>
        </w:rPr>
      </w:pPr>
      <w:r>
        <w:rPr>
          <w:rFonts w:cs="Arial"/>
          <w:b/>
          <w:bCs/>
          <w:color w:val="000000"/>
        </w:rPr>
        <w:t>Mixture Requirements.</w:t>
      </w:r>
      <w:r>
        <w:rPr>
          <w:rFonts w:cs="Arial"/>
          <w:color w:val="000000"/>
        </w:rPr>
        <w:t xml:space="preserve">  Rapid set concrete patching material shall be single packaged dry mix requiring the addition of water or other liquid component just prior to mixing.  The material shall not contain soluble chlorides as an ingredient of manufacture.  The material shall be placed in accordance to the manufacturer's recommendations.</w:t>
      </w:r>
    </w:p>
    <w:p w14:paraId="2606C091" w14:textId="77777777" w:rsidR="0034579E" w:rsidRDefault="0034579E">
      <w:pPr>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42"/>
        <w:gridCol w:w="1915"/>
        <w:gridCol w:w="1915"/>
        <w:gridCol w:w="1916"/>
      </w:tblGrid>
      <w:tr w:rsidR="0034579E" w14:paraId="34DD33E2" w14:textId="77777777" w:rsidTr="00633A0D">
        <w:tblPrEx>
          <w:tblCellMar>
            <w:top w:w="0" w:type="dxa"/>
            <w:bottom w:w="0" w:type="dxa"/>
          </w:tblCellMar>
        </w:tblPrEx>
        <w:trPr>
          <w:trHeight w:val="620"/>
          <w:jc w:val="center"/>
        </w:trPr>
        <w:tc>
          <w:tcPr>
            <w:tcW w:w="9576" w:type="dxa"/>
            <w:gridSpan w:val="5"/>
          </w:tcPr>
          <w:p w14:paraId="6C164E25" w14:textId="77777777" w:rsidR="0034579E" w:rsidRDefault="0034579E" w:rsidP="00633A0D">
            <w:pPr>
              <w:keepNext/>
              <w:jc w:val="center"/>
              <w:rPr>
                <w:rFonts w:cs="Arial"/>
                <w:b/>
                <w:bCs/>
                <w:color w:val="000000"/>
              </w:rPr>
            </w:pPr>
            <w:r>
              <w:rPr>
                <w:rFonts w:cs="Arial"/>
                <w:b/>
                <w:bCs/>
                <w:color w:val="000000"/>
              </w:rPr>
              <w:lastRenderedPageBreak/>
              <w:t>Table 1</w:t>
            </w:r>
          </w:p>
          <w:p w14:paraId="2EC0C89E" w14:textId="77777777" w:rsidR="0034579E" w:rsidRDefault="0034579E" w:rsidP="00633A0D">
            <w:pPr>
              <w:keepNext/>
              <w:jc w:val="center"/>
              <w:rPr>
                <w:rFonts w:cs="Arial"/>
                <w:color w:val="000000"/>
              </w:rPr>
            </w:pPr>
            <w:r>
              <w:rPr>
                <w:rFonts w:cs="Arial"/>
                <w:b/>
                <w:bCs/>
                <w:color w:val="000000"/>
              </w:rPr>
              <w:t>(English Unit)</w:t>
            </w:r>
          </w:p>
        </w:tc>
      </w:tr>
      <w:tr w:rsidR="0034579E" w14:paraId="0185BEC8" w14:textId="77777777" w:rsidTr="00633A0D">
        <w:tblPrEx>
          <w:tblCellMar>
            <w:top w:w="0" w:type="dxa"/>
            <w:bottom w:w="0" w:type="dxa"/>
          </w:tblCellMar>
        </w:tblPrEx>
        <w:trPr>
          <w:jc w:val="center"/>
        </w:trPr>
        <w:tc>
          <w:tcPr>
            <w:tcW w:w="2088" w:type="dxa"/>
            <w:vAlign w:val="center"/>
          </w:tcPr>
          <w:p w14:paraId="251C40D1" w14:textId="77777777" w:rsidR="0034579E" w:rsidRDefault="0034579E" w:rsidP="00633A0D">
            <w:pPr>
              <w:keepNext/>
              <w:jc w:val="center"/>
              <w:rPr>
                <w:rFonts w:cs="Arial"/>
                <w:color w:val="000000"/>
                <w:sz w:val="20"/>
              </w:rPr>
            </w:pPr>
            <w:r>
              <w:rPr>
                <w:rFonts w:cs="Arial"/>
                <w:b/>
                <w:bCs/>
                <w:color w:val="000000"/>
                <w:sz w:val="20"/>
                <w:szCs w:val="28"/>
              </w:rPr>
              <w:t>Physical Test Property</w:t>
            </w:r>
          </w:p>
        </w:tc>
        <w:tc>
          <w:tcPr>
            <w:tcW w:w="1742" w:type="dxa"/>
            <w:vAlign w:val="center"/>
          </w:tcPr>
          <w:p w14:paraId="47EF51FD" w14:textId="77777777" w:rsidR="0034579E" w:rsidRPr="00135249" w:rsidRDefault="0034579E" w:rsidP="00633A0D">
            <w:pPr>
              <w:keepNext/>
              <w:jc w:val="center"/>
              <w:rPr>
                <w:b/>
                <w:sz w:val="20"/>
                <w:szCs w:val="20"/>
              </w:rPr>
            </w:pPr>
            <w:r w:rsidRPr="00135249">
              <w:rPr>
                <w:b/>
                <w:sz w:val="20"/>
                <w:szCs w:val="20"/>
              </w:rPr>
              <w:t>Specification</w:t>
            </w:r>
          </w:p>
        </w:tc>
        <w:tc>
          <w:tcPr>
            <w:tcW w:w="1915" w:type="dxa"/>
            <w:vAlign w:val="center"/>
          </w:tcPr>
          <w:p w14:paraId="43293C5D" w14:textId="77777777" w:rsidR="0034579E" w:rsidRDefault="0034579E" w:rsidP="00633A0D">
            <w:pPr>
              <w:keepNext/>
              <w:jc w:val="center"/>
              <w:rPr>
                <w:rFonts w:cs="Arial"/>
                <w:color w:val="000000"/>
                <w:sz w:val="20"/>
              </w:rPr>
            </w:pPr>
            <w:r>
              <w:rPr>
                <w:rFonts w:cs="Arial"/>
                <w:b/>
                <w:bCs/>
                <w:color w:val="000000"/>
                <w:sz w:val="20"/>
                <w:szCs w:val="28"/>
              </w:rPr>
              <w:t xml:space="preserve">Requirement for </w:t>
            </w:r>
            <w:proofErr w:type="spellStart"/>
            <w:r>
              <w:rPr>
                <w:rFonts w:cs="Arial"/>
                <w:b/>
                <w:bCs/>
                <w:color w:val="000000"/>
                <w:sz w:val="20"/>
                <w:szCs w:val="28"/>
              </w:rPr>
              <w:t>cementitious</w:t>
            </w:r>
            <w:proofErr w:type="spellEnd"/>
            <w:r>
              <w:rPr>
                <w:rFonts w:cs="Arial"/>
                <w:b/>
                <w:bCs/>
                <w:color w:val="000000"/>
                <w:sz w:val="20"/>
                <w:szCs w:val="28"/>
              </w:rPr>
              <w:t xml:space="preserve"> concrete</w:t>
            </w:r>
          </w:p>
        </w:tc>
        <w:tc>
          <w:tcPr>
            <w:tcW w:w="1915" w:type="dxa"/>
            <w:vAlign w:val="center"/>
          </w:tcPr>
          <w:p w14:paraId="1FFD9361" w14:textId="77777777" w:rsidR="0034579E" w:rsidRDefault="0034579E" w:rsidP="00633A0D">
            <w:pPr>
              <w:keepNext/>
              <w:jc w:val="center"/>
              <w:rPr>
                <w:rFonts w:cs="Arial"/>
                <w:color w:val="000000"/>
                <w:sz w:val="20"/>
              </w:rPr>
            </w:pPr>
            <w:r>
              <w:rPr>
                <w:rFonts w:cs="Arial"/>
                <w:b/>
                <w:bCs/>
                <w:color w:val="000000"/>
                <w:sz w:val="20"/>
                <w:szCs w:val="28"/>
              </w:rPr>
              <w:t>Requirement for polymer-modified concrete</w:t>
            </w:r>
          </w:p>
        </w:tc>
        <w:tc>
          <w:tcPr>
            <w:tcW w:w="1916" w:type="dxa"/>
            <w:vAlign w:val="center"/>
          </w:tcPr>
          <w:p w14:paraId="5E0BB0AD" w14:textId="77777777" w:rsidR="0034579E" w:rsidRDefault="0034579E" w:rsidP="00633A0D">
            <w:pPr>
              <w:keepNext/>
              <w:jc w:val="center"/>
              <w:rPr>
                <w:rFonts w:cs="Arial"/>
                <w:color w:val="000000"/>
                <w:sz w:val="20"/>
              </w:rPr>
            </w:pPr>
            <w:r>
              <w:rPr>
                <w:rFonts w:cs="Arial"/>
                <w:b/>
                <w:bCs/>
                <w:color w:val="000000"/>
                <w:sz w:val="20"/>
                <w:szCs w:val="28"/>
              </w:rPr>
              <w:t>Requirement for polymer concrete</w:t>
            </w:r>
          </w:p>
        </w:tc>
      </w:tr>
      <w:tr w:rsidR="0034579E" w14:paraId="453B9095" w14:textId="77777777" w:rsidTr="00633A0D">
        <w:tblPrEx>
          <w:tblCellMar>
            <w:top w:w="0" w:type="dxa"/>
            <w:bottom w:w="0" w:type="dxa"/>
          </w:tblCellMar>
        </w:tblPrEx>
        <w:trPr>
          <w:trHeight w:val="836"/>
          <w:jc w:val="center"/>
        </w:trPr>
        <w:tc>
          <w:tcPr>
            <w:tcW w:w="2088" w:type="dxa"/>
            <w:vAlign w:val="center"/>
          </w:tcPr>
          <w:p w14:paraId="02F4C1A5" w14:textId="77777777" w:rsidR="0034579E" w:rsidRDefault="0034579E" w:rsidP="00633A0D">
            <w:pPr>
              <w:keepNext/>
              <w:jc w:val="center"/>
              <w:rPr>
                <w:rFonts w:cs="Arial"/>
                <w:color w:val="000000"/>
                <w:sz w:val="20"/>
              </w:rPr>
            </w:pPr>
            <w:r>
              <w:rPr>
                <w:rFonts w:cs="Arial"/>
                <w:color w:val="000000"/>
                <w:sz w:val="20"/>
              </w:rPr>
              <w:t>Bond Strength by Slant Shear</w:t>
            </w:r>
          </w:p>
        </w:tc>
        <w:tc>
          <w:tcPr>
            <w:tcW w:w="1742" w:type="dxa"/>
            <w:vAlign w:val="center"/>
          </w:tcPr>
          <w:p w14:paraId="02B59942" w14:textId="77777777" w:rsidR="0034579E" w:rsidRDefault="0034579E" w:rsidP="00633A0D">
            <w:pPr>
              <w:keepNext/>
              <w:jc w:val="center"/>
              <w:rPr>
                <w:rFonts w:cs="Arial"/>
                <w:color w:val="000000"/>
                <w:sz w:val="20"/>
              </w:rPr>
            </w:pPr>
            <w:r>
              <w:rPr>
                <w:rFonts w:cs="Arial"/>
                <w:color w:val="000000"/>
                <w:sz w:val="20"/>
              </w:rPr>
              <w:t>ASTM</w:t>
            </w:r>
          </w:p>
          <w:p w14:paraId="0BC52E70" w14:textId="77777777" w:rsidR="0034579E" w:rsidRDefault="0034579E" w:rsidP="00633A0D">
            <w:pPr>
              <w:keepNext/>
              <w:jc w:val="center"/>
              <w:rPr>
                <w:rFonts w:cs="Arial"/>
                <w:color w:val="000000"/>
                <w:sz w:val="20"/>
              </w:rPr>
            </w:pPr>
            <w:r>
              <w:rPr>
                <w:rFonts w:cs="Arial"/>
                <w:color w:val="000000"/>
                <w:sz w:val="20"/>
              </w:rPr>
              <w:t xml:space="preserve">C882/C928 </w:t>
            </w:r>
            <w:r w:rsidR="00A057BA" w:rsidRPr="00A057BA">
              <w:rPr>
                <w:rFonts w:cs="Arial"/>
                <w:color w:val="000000"/>
                <w:sz w:val="20"/>
                <w:vertAlign w:val="superscript"/>
              </w:rPr>
              <w:t>2</w:t>
            </w:r>
          </w:p>
        </w:tc>
        <w:tc>
          <w:tcPr>
            <w:tcW w:w="1915" w:type="dxa"/>
            <w:vAlign w:val="center"/>
          </w:tcPr>
          <w:p w14:paraId="26934565" w14:textId="77777777" w:rsidR="0034579E" w:rsidRDefault="0034579E" w:rsidP="00633A0D">
            <w:pPr>
              <w:keepNext/>
              <w:jc w:val="center"/>
              <w:rPr>
                <w:rFonts w:cs="Arial"/>
                <w:color w:val="000000"/>
                <w:sz w:val="20"/>
              </w:rPr>
            </w:pPr>
            <w:r>
              <w:rPr>
                <w:rFonts w:cs="Arial"/>
                <w:color w:val="000000"/>
                <w:sz w:val="20"/>
              </w:rPr>
              <w:t>min. 1000 psi  @ 24hrs.&amp; min. 1500 psi @ 7 days</w:t>
            </w:r>
          </w:p>
        </w:tc>
        <w:tc>
          <w:tcPr>
            <w:tcW w:w="1915" w:type="dxa"/>
            <w:vAlign w:val="center"/>
          </w:tcPr>
          <w:p w14:paraId="7AD9F1BD" w14:textId="77777777" w:rsidR="0034579E" w:rsidRDefault="0034579E" w:rsidP="00633A0D">
            <w:pPr>
              <w:keepNext/>
              <w:jc w:val="center"/>
              <w:rPr>
                <w:rFonts w:cs="Arial"/>
                <w:color w:val="000000"/>
                <w:sz w:val="20"/>
              </w:rPr>
            </w:pPr>
            <w:r>
              <w:rPr>
                <w:rFonts w:cs="Arial"/>
                <w:color w:val="000000"/>
                <w:sz w:val="20"/>
              </w:rPr>
              <w:t>n/a</w:t>
            </w:r>
          </w:p>
        </w:tc>
        <w:tc>
          <w:tcPr>
            <w:tcW w:w="1916" w:type="dxa"/>
            <w:vAlign w:val="center"/>
          </w:tcPr>
          <w:p w14:paraId="161BD809" w14:textId="77777777" w:rsidR="0034579E" w:rsidRDefault="0034579E" w:rsidP="00633A0D">
            <w:pPr>
              <w:keepNext/>
              <w:jc w:val="center"/>
              <w:rPr>
                <w:rFonts w:cs="Arial"/>
                <w:color w:val="000000"/>
                <w:sz w:val="20"/>
              </w:rPr>
            </w:pPr>
            <w:r>
              <w:rPr>
                <w:rFonts w:cs="Arial"/>
                <w:color w:val="000000"/>
                <w:sz w:val="20"/>
              </w:rPr>
              <w:t>min. 1000 psi  @ 24hrs.&amp; min. 1500 psi @ 7 days</w:t>
            </w:r>
          </w:p>
        </w:tc>
      </w:tr>
      <w:tr w:rsidR="0034579E" w14:paraId="49149B15" w14:textId="77777777" w:rsidTr="00633A0D">
        <w:tblPrEx>
          <w:tblCellMar>
            <w:top w:w="0" w:type="dxa"/>
            <w:bottom w:w="0" w:type="dxa"/>
          </w:tblCellMar>
        </w:tblPrEx>
        <w:trPr>
          <w:trHeight w:val="1619"/>
          <w:jc w:val="center"/>
        </w:trPr>
        <w:tc>
          <w:tcPr>
            <w:tcW w:w="2088" w:type="dxa"/>
            <w:vAlign w:val="center"/>
          </w:tcPr>
          <w:p w14:paraId="192690A1" w14:textId="77777777" w:rsidR="0034579E" w:rsidRDefault="0034579E" w:rsidP="00633A0D">
            <w:pPr>
              <w:jc w:val="center"/>
              <w:rPr>
                <w:rFonts w:cs="Arial"/>
                <w:color w:val="000000"/>
                <w:sz w:val="20"/>
              </w:rPr>
            </w:pPr>
            <w:r>
              <w:rPr>
                <w:rFonts w:cs="Arial"/>
                <w:color w:val="000000"/>
                <w:sz w:val="20"/>
              </w:rPr>
              <w:t>Linear C</w:t>
            </w:r>
            <w:r w:rsidR="00291278">
              <w:rPr>
                <w:rFonts w:cs="Arial"/>
                <w:color w:val="000000"/>
                <w:sz w:val="20"/>
              </w:rPr>
              <w:t>oefficient of Thermal Expansion</w:t>
            </w:r>
            <w:r>
              <w:rPr>
                <w:rFonts w:cs="Arial"/>
                <w:color w:val="000000"/>
                <w:sz w:val="20"/>
              </w:rPr>
              <w:t xml:space="preserve"> </w:t>
            </w:r>
            <w:r w:rsidR="00A057BA" w:rsidRPr="00A057BA">
              <w:rPr>
                <w:rFonts w:cs="Arial"/>
                <w:color w:val="000000"/>
                <w:sz w:val="20"/>
                <w:vertAlign w:val="superscript"/>
              </w:rPr>
              <w:t>1</w:t>
            </w:r>
            <w:r>
              <w:rPr>
                <w:rFonts w:cs="Arial"/>
                <w:color w:val="000000"/>
                <w:sz w:val="20"/>
              </w:rPr>
              <w:t xml:space="preserve"> (for bagged mortar only, without extension aggregate)</w:t>
            </w:r>
          </w:p>
        </w:tc>
        <w:tc>
          <w:tcPr>
            <w:tcW w:w="1742" w:type="dxa"/>
            <w:vAlign w:val="center"/>
          </w:tcPr>
          <w:p w14:paraId="7787248F" w14:textId="77777777" w:rsidR="0034579E" w:rsidRDefault="0034579E" w:rsidP="00633A0D">
            <w:pPr>
              <w:pStyle w:val="Heading4"/>
            </w:pPr>
            <w:r>
              <w:t>ASTM C531</w:t>
            </w:r>
          </w:p>
        </w:tc>
        <w:tc>
          <w:tcPr>
            <w:tcW w:w="1915" w:type="dxa"/>
            <w:vAlign w:val="center"/>
          </w:tcPr>
          <w:p w14:paraId="16928B5F" w14:textId="77777777" w:rsidR="0034579E" w:rsidRDefault="0034579E" w:rsidP="00633A0D">
            <w:pPr>
              <w:jc w:val="center"/>
              <w:rPr>
                <w:rFonts w:cs="Arial"/>
                <w:color w:val="000000"/>
                <w:sz w:val="20"/>
              </w:rPr>
            </w:pPr>
            <w:r>
              <w:rPr>
                <w:rFonts w:cs="Arial"/>
                <w:color w:val="000000"/>
                <w:sz w:val="20"/>
              </w:rPr>
              <w:t>n/a</w:t>
            </w:r>
          </w:p>
        </w:tc>
        <w:tc>
          <w:tcPr>
            <w:tcW w:w="1915" w:type="dxa"/>
            <w:vAlign w:val="center"/>
          </w:tcPr>
          <w:p w14:paraId="0EF97416" w14:textId="77777777" w:rsidR="0034579E" w:rsidRDefault="0034579E" w:rsidP="00633A0D">
            <w:pPr>
              <w:jc w:val="center"/>
              <w:rPr>
                <w:rFonts w:cs="Arial"/>
                <w:color w:val="000000"/>
                <w:sz w:val="20"/>
              </w:rPr>
            </w:pPr>
            <w:r>
              <w:rPr>
                <w:rFonts w:cs="Arial"/>
                <w:color w:val="000000"/>
                <w:sz w:val="20"/>
              </w:rPr>
              <w:t>n/a</w:t>
            </w:r>
          </w:p>
        </w:tc>
        <w:tc>
          <w:tcPr>
            <w:tcW w:w="1916" w:type="dxa"/>
            <w:vAlign w:val="center"/>
          </w:tcPr>
          <w:p w14:paraId="12E728CA" w14:textId="77777777" w:rsidR="0034579E" w:rsidRDefault="0034579E" w:rsidP="00E25B85">
            <w:pPr>
              <w:jc w:val="center"/>
              <w:rPr>
                <w:rFonts w:cs="Arial"/>
                <w:color w:val="000000"/>
                <w:sz w:val="20"/>
              </w:rPr>
            </w:pPr>
            <w:r>
              <w:rPr>
                <w:rFonts w:cs="Arial"/>
                <w:color w:val="000000"/>
                <w:sz w:val="20"/>
              </w:rPr>
              <w:t>4 – 8 X 10-6 in/in/deg F</w:t>
            </w:r>
          </w:p>
        </w:tc>
      </w:tr>
      <w:tr w:rsidR="0034579E" w14:paraId="003113CB" w14:textId="77777777" w:rsidTr="00633A0D">
        <w:tblPrEx>
          <w:tblCellMar>
            <w:top w:w="0" w:type="dxa"/>
            <w:bottom w:w="0" w:type="dxa"/>
          </w:tblCellMar>
        </w:tblPrEx>
        <w:trPr>
          <w:trHeight w:val="890"/>
          <w:jc w:val="center"/>
        </w:trPr>
        <w:tc>
          <w:tcPr>
            <w:tcW w:w="2088" w:type="dxa"/>
            <w:vAlign w:val="center"/>
          </w:tcPr>
          <w:p w14:paraId="368E5C55" w14:textId="77777777" w:rsidR="0034579E" w:rsidRDefault="0034579E" w:rsidP="00633A0D">
            <w:pPr>
              <w:jc w:val="center"/>
              <w:rPr>
                <w:rFonts w:cs="Arial"/>
                <w:color w:val="000000"/>
                <w:sz w:val="20"/>
              </w:rPr>
            </w:pPr>
            <w:r>
              <w:rPr>
                <w:rFonts w:cs="Arial"/>
                <w:color w:val="000000"/>
                <w:sz w:val="20"/>
              </w:rPr>
              <w:t>Resistance to Rapid Freezing &amp; Thawing</w:t>
            </w:r>
          </w:p>
        </w:tc>
        <w:tc>
          <w:tcPr>
            <w:tcW w:w="1742" w:type="dxa"/>
            <w:vAlign w:val="center"/>
          </w:tcPr>
          <w:p w14:paraId="0E78EB58" w14:textId="77777777" w:rsidR="0034579E" w:rsidRDefault="0034579E" w:rsidP="00633A0D">
            <w:pPr>
              <w:jc w:val="center"/>
              <w:rPr>
                <w:rFonts w:cs="Arial"/>
                <w:color w:val="000000"/>
                <w:sz w:val="20"/>
              </w:rPr>
            </w:pPr>
            <w:r>
              <w:rPr>
                <w:rFonts w:cs="Arial"/>
                <w:color w:val="000000"/>
                <w:sz w:val="20"/>
              </w:rPr>
              <w:t>AASHTO T161 or ASTM C666</w:t>
            </w:r>
          </w:p>
        </w:tc>
        <w:tc>
          <w:tcPr>
            <w:tcW w:w="1915" w:type="dxa"/>
            <w:vAlign w:val="center"/>
          </w:tcPr>
          <w:p w14:paraId="4FE946DD" w14:textId="77777777" w:rsidR="0034579E" w:rsidRDefault="0034579E" w:rsidP="00633A0D">
            <w:pPr>
              <w:jc w:val="center"/>
              <w:rPr>
                <w:rFonts w:cs="Arial"/>
                <w:color w:val="000000"/>
                <w:sz w:val="20"/>
              </w:rPr>
            </w:pPr>
            <w:r>
              <w:rPr>
                <w:rFonts w:cs="Arial"/>
                <w:color w:val="000000"/>
                <w:sz w:val="20"/>
              </w:rPr>
              <w:t>80</w:t>
            </w:r>
            <w:r>
              <w:rPr>
                <w:rFonts w:cs="Arial"/>
                <w:color w:val="000000"/>
                <w:sz w:val="20"/>
                <w:szCs w:val="18"/>
              </w:rPr>
              <w:t>%</w:t>
            </w:r>
            <w:r>
              <w:rPr>
                <w:rFonts w:cs="Arial"/>
                <w:color w:val="000000"/>
                <w:sz w:val="20"/>
              </w:rPr>
              <w:t xml:space="preserve"> min. using Procedure B</w:t>
            </w:r>
            <w:r w:rsidR="00A057BA" w:rsidRPr="00A057BA">
              <w:rPr>
                <w:rFonts w:cs="Arial"/>
                <w:color w:val="000000"/>
                <w:sz w:val="20"/>
                <w:vertAlign w:val="superscript"/>
              </w:rPr>
              <w:t>3</w:t>
            </w:r>
            <w:r>
              <w:rPr>
                <w:rFonts w:cs="Arial"/>
                <w:color w:val="000000"/>
                <w:sz w:val="20"/>
              </w:rPr>
              <w:t xml:space="preserve"> (300 Cycles)</w:t>
            </w:r>
          </w:p>
        </w:tc>
        <w:tc>
          <w:tcPr>
            <w:tcW w:w="1915" w:type="dxa"/>
            <w:vAlign w:val="center"/>
          </w:tcPr>
          <w:p w14:paraId="43507975" w14:textId="77777777" w:rsidR="0034579E" w:rsidRDefault="0034579E" w:rsidP="00633A0D">
            <w:pPr>
              <w:jc w:val="center"/>
              <w:rPr>
                <w:rFonts w:cs="Arial"/>
                <w:color w:val="000000"/>
                <w:sz w:val="20"/>
              </w:rPr>
            </w:pPr>
            <w:r>
              <w:rPr>
                <w:rFonts w:cs="Arial"/>
                <w:color w:val="000000"/>
                <w:sz w:val="20"/>
              </w:rPr>
              <w:t>80</w:t>
            </w:r>
            <w:r>
              <w:rPr>
                <w:rFonts w:cs="Arial"/>
                <w:color w:val="000000"/>
                <w:sz w:val="20"/>
                <w:szCs w:val="18"/>
              </w:rPr>
              <w:t>%</w:t>
            </w:r>
            <w:r>
              <w:rPr>
                <w:rFonts w:cs="Arial"/>
                <w:color w:val="000000"/>
                <w:sz w:val="20"/>
              </w:rPr>
              <w:t xml:space="preserve"> min. using Procedure B</w:t>
            </w:r>
            <w:r w:rsidR="00A057BA" w:rsidRPr="00A057BA">
              <w:rPr>
                <w:rFonts w:cs="Arial"/>
                <w:color w:val="000000"/>
                <w:sz w:val="20"/>
                <w:vertAlign w:val="superscript"/>
              </w:rPr>
              <w:t>3</w:t>
            </w:r>
            <w:r>
              <w:rPr>
                <w:rFonts w:cs="Arial"/>
                <w:color w:val="000000"/>
                <w:sz w:val="20"/>
              </w:rPr>
              <w:t xml:space="preserve"> (300 Cycles)</w:t>
            </w:r>
          </w:p>
        </w:tc>
        <w:tc>
          <w:tcPr>
            <w:tcW w:w="1916" w:type="dxa"/>
            <w:vAlign w:val="center"/>
          </w:tcPr>
          <w:p w14:paraId="015049EF" w14:textId="77777777" w:rsidR="0034579E" w:rsidRDefault="0034579E" w:rsidP="00633A0D">
            <w:pPr>
              <w:jc w:val="center"/>
              <w:rPr>
                <w:rFonts w:cs="Arial"/>
                <w:color w:val="000000"/>
                <w:sz w:val="20"/>
              </w:rPr>
            </w:pPr>
            <w:r>
              <w:rPr>
                <w:rFonts w:cs="Arial"/>
                <w:color w:val="000000"/>
                <w:sz w:val="20"/>
              </w:rPr>
              <w:t>n/a</w:t>
            </w:r>
          </w:p>
        </w:tc>
      </w:tr>
      <w:tr w:rsidR="0034579E" w14:paraId="329E243F" w14:textId="77777777" w:rsidTr="00633A0D">
        <w:tblPrEx>
          <w:tblCellMar>
            <w:top w:w="0" w:type="dxa"/>
            <w:bottom w:w="0" w:type="dxa"/>
          </w:tblCellMar>
        </w:tblPrEx>
        <w:trPr>
          <w:trHeight w:val="620"/>
          <w:jc w:val="center"/>
        </w:trPr>
        <w:tc>
          <w:tcPr>
            <w:tcW w:w="2088" w:type="dxa"/>
            <w:vAlign w:val="center"/>
          </w:tcPr>
          <w:p w14:paraId="75D10E89" w14:textId="77777777" w:rsidR="0034579E" w:rsidRDefault="0034579E" w:rsidP="00633A0D">
            <w:pPr>
              <w:jc w:val="center"/>
              <w:rPr>
                <w:rFonts w:cs="Arial"/>
                <w:color w:val="000000"/>
                <w:sz w:val="20"/>
              </w:rPr>
            </w:pPr>
            <w:r>
              <w:rPr>
                <w:rFonts w:cs="Arial"/>
                <w:color w:val="000000"/>
                <w:sz w:val="20"/>
              </w:rPr>
              <w:t>Compressive Strength</w:t>
            </w:r>
          </w:p>
        </w:tc>
        <w:tc>
          <w:tcPr>
            <w:tcW w:w="1742" w:type="dxa"/>
            <w:vAlign w:val="center"/>
          </w:tcPr>
          <w:p w14:paraId="7027A785" w14:textId="77777777" w:rsidR="0034579E" w:rsidRDefault="0034579E" w:rsidP="00E25B85">
            <w:pPr>
              <w:jc w:val="center"/>
              <w:rPr>
                <w:rFonts w:cs="Arial"/>
                <w:color w:val="000000"/>
                <w:sz w:val="20"/>
              </w:rPr>
            </w:pPr>
            <w:r>
              <w:rPr>
                <w:rFonts w:cs="Arial"/>
                <w:color w:val="000000"/>
                <w:sz w:val="20"/>
              </w:rPr>
              <w:t>AASHTO T22 or ASTM C39</w:t>
            </w:r>
          </w:p>
        </w:tc>
        <w:tc>
          <w:tcPr>
            <w:tcW w:w="1915" w:type="dxa"/>
            <w:vAlign w:val="center"/>
          </w:tcPr>
          <w:p w14:paraId="3C529686" w14:textId="77777777" w:rsidR="0034579E" w:rsidRDefault="009530F2" w:rsidP="00633A0D">
            <w:pPr>
              <w:jc w:val="center"/>
              <w:rPr>
                <w:rFonts w:cs="Arial"/>
                <w:color w:val="000000"/>
                <w:sz w:val="20"/>
              </w:rPr>
            </w:pPr>
            <w:r>
              <w:rPr>
                <w:rFonts w:cs="Arial"/>
                <w:color w:val="000000"/>
                <w:sz w:val="20"/>
              </w:rPr>
              <w:t>15</w:t>
            </w:r>
            <w:r w:rsidR="0034579E">
              <w:rPr>
                <w:rFonts w:cs="Arial"/>
                <w:color w:val="000000"/>
                <w:sz w:val="20"/>
              </w:rPr>
              <w:t>00 psi @ 3 hr &amp;</w:t>
            </w:r>
          </w:p>
          <w:p w14:paraId="47655A3C" w14:textId="77777777" w:rsidR="0034579E" w:rsidRDefault="009530F2" w:rsidP="00633A0D">
            <w:pPr>
              <w:jc w:val="center"/>
              <w:rPr>
                <w:rFonts w:cs="Arial"/>
                <w:color w:val="000000"/>
                <w:sz w:val="20"/>
              </w:rPr>
            </w:pPr>
            <w:r>
              <w:rPr>
                <w:rFonts w:cs="Arial"/>
                <w:color w:val="000000"/>
                <w:sz w:val="20"/>
              </w:rPr>
              <w:t>3000 psi @ 24</w:t>
            </w:r>
            <w:r w:rsidR="0034579E">
              <w:rPr>
                <w:rFonts w:cs="Arial"/>
                <w:color w:val="000000"/>
                <w:sz w:val="20"/>
              </w:rPr>
              <w:t xml:space="preserve"> </w:t>
            </w:r>
            <w:r>
              <w:rPr>
                <w:rFonts w:cs="Arial"/>
                <w:color w:val="000000"/>
                <w:sz w:val="20"/>
              </w:rPr>
              <w:t>hr</w:t>
            </w:r>
          </w:p>
        </w:tc>
        <w:tc>
          <w:tcPr>
            <w:tcW w:w="1915" w:type="dxa"/>
            <w:vAlign w:val="center"/>
          </w:tcPr>
          <w:p w14:paraId="16439B8C" w14:textId="77777777" w:rsidR="0034579E" w:rsidRDefault="009530F2" w:rsidP="00633A0D">
            <w:pPr>
              <w:jc w:val="center"/>
              <w:rPr>
                <w:rFonts w:cs="Arial"/>
                <w:color w:val="000000"/>
                <w:sz w:val="20"/>
              </w:rPr>
            </w:pPr>
            <w:r>
              <w:rPr>
                <w:rFonts w:cs="Arial"/>
                <w:color w:val="000000"/>
                <w:sz w:val="20"/>
              </w:rPr>
              <w:t>15</w:t>
            </w:r>
            <w:r w:rsidR="0034579E">
              <w:rPr>
                <w:rFonts w:cs="Arial"/>
                <w:color w:val="000000"/>
                <w:sz w:val="20"/>
              </w:rPr>
              <w:t>00 psi @ 3 hr &amp;</w:t>
            </w:r>
          </w:p>
          <w:p w14:paraId="3AB304FA" w14:textId="77777777" w:rsidR="0034579E" w:rsidRDefault="009530F2" w:rsidP="00633A0D">
            <w:pPr>
              <w:jc w:val="center"/>
              <w:rPr>
                <w:rFonts w:cs="Arial"/>
                <w:color w:val="000000"/>
                <w:sz w:val="20"/>
              </w:rPr>
            </w:pPr>
            <w:r>
              <w:rPr>
                <w:rFonts w:cs="Arial"/>
                <w:color w:val="000000"/>
                <w:sz w:val="20"/>
              </w:rPr>
              <w:t>3000 psi @ 24 hr</w:t>
            </w:r>
          </w:p>
        </w:tc>
        <w:tc>
          <w:tcPr>
            <w:tcW w:w="1916" w:type="dxa"/>
            <w:vAlign w:val="center"/>
          </w:tcPr>
          <w:p w14:paraId="00D2D0BA" w14:textId="77777777" w:rsidR="0034579E" w:rsidRDefault="0034579E" w:rsidP="00E25B85">
            <w:pPr>
              <w:jc w:val="center"/>
              <w:rPr>
                <w:rFonts w:cs="Arial"/>
                <w:color w:val="000000"/>
                <w:sz w:val="20"/>
              </w:rPr>
            </w:pPr>
            <w:r>
              <w:rPr>
                <w:rFonts w:cs="Arial"/>
                <w:color w:val="000000"/>
                <w:sz w:val="20"/>
              </w:rPr>
              <w:t>n/a</w:t>
            </w:r>
          </w:p>
        </w:tc>
      </w:tr>
      <w:tr w:rsidR="0034579E" w14:paraId="4EA9D255" w14:textId="77777777" w:rsidTr="00633A0D">
        <w:tblPrEx>
          <w:tblCellMar>
            <w:top w:w="0" w:type="dxa"/>
            <w:bottom w:w="0" w:type="dxa"/>
          </w:tblCellMar>
        </w:tblPrEx>
        <w:trPr>
          <w:trHeight w:val="620"/>
          <w:jc w:val="center"/>
        </w:trPr>
        <w:tc>
          <w:tcPr>
            <w:tcW w:w="2088" w:type="dxa"/>
            <w:vAlign w:val="center"/>
          </w:tcPr>
          <w:p w14:paraId="77E152F6" w14:textId="77777777" w:rsidR="0034579E" w:rsidRDefault="0034579E" w:rsidP="00633A0D">
            <w:pPr>
              <w:jc w:val="center"/>
              <w:rPr>
                <w:rFonts w:cs="Arial"/>
                <w:color w:val="000000"/>
                <w:sz w:val="20"/>
              </w:rPr>
            </w:pPr>
            <w:r>
              <w:rPr>
                <w:rFonts w:cs="Arial"/>
                <w:color w:val="000000"/>
                <w:sz w:val="20"/>
              </w:rPr>
              <w:t>Rapid Chloride Permeability</w:t>
            </w:r>
          </w:p>
        </w:tc>
        <w:tc>
          <w:tcPr>
            <w:tcW w:w="1742" w:type="dxa"/>
            <w:vAlign w:val="center"/>
          </w:tcPr>
          <w:p w14:paraId="1A38970D" w14:textId="77777777" w:rsidR="0034579E" w:rsidRDefault="0034579E" w:rsidP="00E25B85">
            <w:pPr>
              <w:jc w:val="center"/>
              <w:rPr>
                <w:rFonts w:cs="Arial"/>
                <w:color w:val="000000"/>
                <w:sz w:val="20"/>
              </w:rPr>
            </w:pPr>
            <w:r>
              <w:rPr>
                <w:rFonts w:cs="Arial"/>
                <w:color w:val="000000"/>
                <w:sz w:val="20"/>
              </w:rPr>
              <w:t>AASHTO T277 or ASTM C1202</w:t>
            </w:r>
          </w:p>
        </w:tc>
        <w:tc>
          <w:tcPr>
            <w:tcW w:w="1915" w:type="dxa"/>
            <w:vAlign w:val="center"/>
          </w:tcPr>
          <w:p w14:paraId="08078A58" w14:textId="77777777" w:rsidR="0034579E" w:rsidRDefault="00F271F6" w:rsidP="00633A0D">
            <w:pPr>
              <w:jc w:val="center"/>
              <w:rPr>
                <w:rFonts w:cs="Arial"/>
                <w:color w:val="000000"/>
                <w:sz w:val="20"/>
              </w:rPr>
            </w:pPr>
            <w:r>
              <w:rPr>
                <w:rFonts w:cs="Arial"/>
                <w:color w:val="000000"/>
                <w:sz w:val="20"/>
              </w:rPr>
              <w:t>1</w:t>
            </w:r>
            <w:r w:rsidR="0034579E">
              <w:rPr>
                <w:rFonts w:cs="Arial"/>
                <w:color w:val="000000"/>
                <w:sz w:val="20"/>
              </w:rPr>
              <w:t>000 coulombs @ 28 days</w:t>
            </w:r>
          </w:p>
        </w:tc>
        <w:tc>
          <w:tcPr>
            <w:tcW w:w="1915" w:type="dxa"/>
            <w:vAlign w:val="center"/>
          </w:tcPr>
          <w:p w14:paraId="2453036C" w14:textId="77777777" w:rsidR="0034579E" w:rsidRDefault="00F271F6" w:rsidP="00633A0D">
            <w:pPr>
              <w:jc w:val="center"/>
              <w:rPr>
                <w:rFonts w:cs="Arial"/>
                <w:color w:val="000000"/>
                <w:sz w:val="20"/>
              </w:rPr>
            </w:pPr>
            <w:r>
              <w:rPr>
                <w:rFonts w:cs="Arial"/>
                <w:color w:val="000000"/>
                <w:sz w:val="20"/>
              </w:rPr>
              <w:t>1</w:t>
            </w:r>
            <w:r w:rsidR="0034579E">
              <w:rPr>
                <w:rFonts w:cs="Arial"/>
                <w:color w:val="000000"/>
                <w:sz w:val="20"/>
              </w:rPr>
              <w:t>000 coulombs @ 28 days</w:t>
            </w:r>
          </w:p>
        </w:tc>
        <w:tc>
          <w:tcPr>
            <w:tcW w:w="1916" w:type="dxa"/>
            <w:vAlign w:val="center"/>
          </w:tcPr>
          <w:p w14:paraId="1FB71B94" w14:textId="77777777" w:rsidR="0034579E" w:rsidRDefault="00F271F6" w:rsidP="00633A0D">
            <w:pPr>
              <w:jc w:val="center"/>
              <w:rPr>
                <w:rFonts w:cs="Arial"/>
                <w:color w:val="000000"/>
                <w:sz w:val="20"/>
              </w:rPr>
            </w:pPr>
            <w:r>
              <w:rPr>
                <w:rFonts w:cs="Arial"/>
                <w:color w:val="000000"/>
                <w:sz w:val="20"/>
              </w:rPr>
              <w:t>1</w:t>
            </w:r>
            <w:r w:rsidR="0034579E">
              <w:rPr>
                <w:rFonts w:cs="Arial"/>
                <w:color w:val="000000"/>
                <w:sz w:val="20"/>
              </w:rPr>
              <w:t>000 coulombs @ 28 days</w:t>
            </w:r>
          </w:p>
        </w:tc>
      </w:tr>
      <w:tr w:rsidR="0034579E" w14:paraId="54B06FA2" w14:textId="77777777" w:rsidTr="00633A0D">
        <w:tblPrEx>
          <w:tblCellMar>
            <w:top w:w="0" w:type="dxa"/>
            <w:bottom w:w="0" w:type="dxa"/>
          </w:tblCellMar>
        </w:tblPrEx>
        <w:trPr>
          <w:trHeight w:val="1070"/>
          <w:jc w:val="center"/>
        </w:trPr>
        <w:tc>
          <w:tcPr>
            <w:tcW w:w="2088" w:type="dxa"/>
            <w:vAlign w:val="center"/>
          </w:tcPr>
          <w:p w14:paraId="63F6F15A" w14:textId="77777777" w:rsidR="0034579E" w:rsidRDefault="0034579E" w:rsidP="00633A0D">
            <w:pPr>
              <w:jc w:val="center"/>
              <w:rPr>
                <w:rFonts w:cs="Arial"/>
                <w:color w:val="000000"/>
                <w:sz w:val="20"/>
              </w:rPr>
            </w:pPr>
            <w:r>
              <w:rPr>
                <w:rFonts w:cs="Arial"/>
                <w:color w:val="000000"/>
                <w:sz w:val="20"/>
              </w:rPr>
              <w:t>Length Change</w:t>
            </w:r>
          </w:p>
        </w:tc>
        <w:tc>
          <w:tcPr>
            <w:tcW w:w="1742" w:type="dxa"/>
            <w:vAlign w:val="center"/>
          </w:tcPr>
          <w:p w14:paraId="1395E7CF" w14:textId="77777777" w:rsidR="0034579E" w:rsidRDefault="0034579E" w:rsidP="00E25B85">
            <w:pPr>
              <w:jc w:val="center"/>
              <w:rPr>
                <w:rFonts w:cs="Arial"/>
                <w:color w:val="000000"/>
                <w:sz w:val="20"/>
              </w:rPr>
            </w:pPr>
            <w:r>
              <w:rPr>
                <w:rFonts w:cs="Arial"/>
                <w:color w:val="000000"/>
                <w:sz w:val="20"/>
              </w:rPr>
              <w:t>AASHTO T 160 or ASTM C157</w:t>
            </w:r>
          </w:p>
        </w:tc>
        <w:tc>
          <w:tcPr>
            <w:tcW w:w="1915" w:type="dxa"/>
            <w:vAlign w:val="center"/>
          </w:tcPr>
          <w:p w14:paraId="78EAA911" w14:textId="77777777" w:rsidR="0034579E" w:rsidRDefault="00356FA8" w:rsidP="00633A0D">
            <w:pPr>
              <w:jc w:val="center"/>
              <w:rPr>
                <w:rFonts w:cs="Arial"/>
                <w:color w:val="000000"/>
                <w:sz w:val="20"/>
              </w:rPr>
            </w:pPr>
            <w:r>
              <w:rPr>
                <w:rFonts w:cs="Arial"/>
                <w:color w:val="000000"/>
                <w:sz w:val="20"/>
              </w:rPr>
              <w:t>In water Storage (+0.15)</w:t>
            </w:r>
          </w:p>
          <w:p w14:paraId="5D64EC35" w14:textId="77777777" w:rsidR="00356FA8" w:rsidRDefault="00356FA8" w:rsidP="00633A0D">
            <w:pPr>
              <w:jc w:val="center"/>
              <w:rPr>
                <w:rFonts w:cs="Arial"/>
                <w:color w:val="000000"/>
                <w:sz w:val="20"/>
              </w:rPr>
            </w:pPr>
            <w:r>
              <w:rPr>
                <w:rFonts w:cs="Arial"/>
                <w:color w:val="000000"/>
                <w:sz w:val="20"/>
              </w:rPr>
              <w:t>In air storage</w:t>
            </w:r>
          </w:p>
          <w:p w14:paraId="03C690FD" w14:textId="77777777" w:rsidR="00356FA8" w:rsidRDefault="00356FA8" w:rsidP="00633A0D">
            <w:pPr>
              <w:jc w:val="center"/>
              <w:rPr>
                <w:rFonts w:cs="Arial"/>
                <w:color w:val="000000"/>
                <w:sz w:val="20"/>
              </w:rPr>
            </w:pPr>
            <w:r>
              <w:rPr>
                <w:rFonts w:cs="Arial"/>
                <w:color w:val="000000"/>
                <w:sz w:val="20"/>
              </w:rPr>
              <w:t>(-0.15)</w:t>
            </w:r>
          </w:p>
        </w:tc>
        <w:tc>
          <w:tcPr>
            <w:tcW w:w="1915" w:type="dxa"/>
            <w:vAlign w:val="center"/>
          </w:tcPr>
          <w:p w14:paraId="73B4E451" w14:textId="77777777" w:rsidR="0034579E" w:rsidRDefault="00356FA8" w:rsidP="00633A0D">
            <w:pPr>
              <w:jc w:val="center"/>
              <w:rPr>
                <w:rFonts w:cs="Arial"/>
                <w:color w:val="000000"/>
                <w:sz w:val="20"/>
              </w:rPr>
            </w:pPr>
            <w:r>
              <w:rPr>
                <w:rFonts w:cs="Arial"/>
                <w:color w:val="000000"/>
                <w:sz w:val="20"/>
              </w:rPr>
              <w:t>In water storage (+0.15)</w:t>
            </w:r>
          </w:p>
          <w:p w14:paraId="7DA7F048" w14:textId="77777777" w:rsidR="00356FA8" w:rsidRDefault="00356FA8" w:rsidP="00633A0D">
            <w:pPr>
              <w:jc w:val="center"/>
              <w:rPr>
                <w:rFonts w:cs="Arial"/>
                <w:color w:val="000000"/>
                <w:sz w:val="20"/>
              </w:rPr>
            </w:pPr>
            <w:r>
              <w:rPr>
                <w:rFonts w:cs="Arial"/>
                <w:color w:val="000000"/>
                <w:sz w:val="20"/>
              </w:rPr>
              <w:t>In air storage</w:t>
            </w:r>
          </w:p>
          <w:p w14:paraId="2EB9F9E9" w14:textId="77777777" w:rsidR="00356FA8" w:rsidRDefault="00356FA8" w:rsidP="00633A0D">
            <w:pPr>
              <w:jc w:val="center"/>
              <w:rPr>
                <w:rFonts w:cs="Arial"/>
                <w:color w:val="000000"/>
                <w:sz w:val="20"/>
              </w:rPr>
            </w:pPr>
            <w:r>
              <w:rPr>
                <w:rFonts w:cs="Arial"/>
                <w:color w:val="000000"/>
                <w:sz w:val="20"/>
              </w:rPr>
              <w:t>(-0.15)</w:t>
            </w:r>
          </w:p>
        </w:tc>
        <w:tc>
          <w:tcPr>
            <w:tcW w:w="1916" w:type="dxa"/>
            <w:vAlign w:val="center"/>
          </w:tcPr>
          <w:p w14:paraId="2FB52DF2" w14:textId="77777777" w:rsidR="0034579E" w:rsidRDefault="0034579E" w:rsidP="00633A0D">
            <w:pPr>
              <w:jc w:val="center"/>
              <w:rPr>
                <w:rFonts w:cs="Arial"/>
                <w:color w:val="000000"/>
                <w:sz w:val="20"/>
              </w:rPr>
            </w:pPr>
            <w:r>
              <w:rPr>
                <w:rFonts w:cs="Arial"/>
                <w:color w:val="000000"/>
                <w:sz w:val="20"/>
              </w:rPr>
              <w:t>n/a</w:t>
            </w:r>
          </w:p>
        </w:tc>
      </w:tr>
      <w:tr w:rsidR="0034579E" w14:paraId="231D226C" w14:textId="77777777" w:rsidTr="00633A0D">
        <w:tblPrEx>
          <w:tblCellMar>
            <w:top w:w="0" w:type="dxa"/>
            <w:bottom w:w="0" w:type="dxa"/>
          </w:tblCellMar>
        </w:tblPrEx>
        <w:trPr>
          <w:trHeight w:val="350"/>
          <w:jc w:val="center"/>
        </w:trPr>
        <w:tc>
          <w:tcPr>
            <w:tcW w:w="2088" w:type="dxa"/>
            <w:vAlign w:val="center"/>
          </w:tcPr>
          <w:p w14:paraId="0FB78813" w14:textId="77777777" w:rsidR="0034579E" w:rsidRDefault="0034579E" w:rsidP="00633A0D">
            <w:pPr>
              <w:jc w:val="center"/>
              <w:rPr>
                <w:rFonts w:cs="Arial"/>
                <w:color w:val="000000"/>
                <w:sz w:val="20"/>
              </w:rPr>
            </w:pPr>
            <w:r>
              <w:rPr>
                <w:rFonts w:cs="Arial"/>
                <w:color w:val="000000"/>
                <w:sz w:val="20"/>
              </w:rPr>
              <w:t>Color</w:t>
            </w:r>
          </w:p>
        </w:tc>
        <w:tc>
          <w:tcPr>
            <w:tcW w:w="1742" w:type="dxa"/>
            <w:vAlign w:val="center"/>
          </w:tcPr>
          <w:p w14:paraId="0EEBFBCD" w14:textId="77777777" w:rsidR="0034579E" w:rsidRDefault="0034579E" w:rsidP="00633A0D">
            <w:pPr>
              <w:jc w:val="center"/>
              <w:rPr>
                <w:rFonts w:cs="Arial"/>
                <w:color w:val="000000"/>
                <w:sz w:val="20"/>
              </w:rPr>
            </w:pPr>
          </w:p>
        </w:tc>
        <w:tc>
          <w:tcPr>
            <w:tcW w:w="1915" w:type="dxa"/>
            <w:vAlign w:val="center"/>
          </w:tcPr>
          <w:p w14:paraId="0E27921C" w14:textId="77777777" w:rsidR="0034579E" w:rsidRDefault="0034579E" w:rsidP="00E25B85">
            <w:pPr>
              <w:jc w:val="center"/>
              <w:rPr>
                <w:rFonts w:cs="Arial"/>
                <w:color w:val="000000"/>
                <w:sz w:val="20"/>
              </w:rPr>
            </w:pPr>
            <w:r>
              <w:rPr>
                <w:rFonts w:cs="Arial"/>
                <w:color w:val="000000"/>
                <w:sz w:val="20"/>
              </w:rPr>
              <w:t>gray</w:t>
            </w:r>
          </w:p>
        </w:tc>
        <w:tc>
          <w:tcPr>
            <w:tcW w:w="1915" w:type="dxa"/>
            <w:vAlign w:val="center"/>
          </w:tcPr>
          <w:p w14:paraId="1F1CFD36" w14:textId="77777777" w:rsidR="0034579E" w:rsidRDefault="009530F2" w:rsidP="00633A0D">
            <w:pPr>
              <w:jc w:val="center"/>
              <w:rPr>
                <w:rFonts w:cs="Arial"/>
                <w:color w:val="000000"/>
                <w:sz w:val="20"/>
              </w:rPr>
            </w:pPr>
            <w:r>
              <w:rPr>
                <w:rFonts w:cs="Arial"/>
                <w:color w:val="000000"/>
                <w:sz w:val="20"/>
              </w:rPr>
              <w:t>g</w:t>
            </w:r>
            <w:r w:rsidR="0034579E">
              <w:rPr>
                <w:rFonts w:cs="Arial"/>
                <w:color w:val="000000"/>
                <w:sz w:val="20"/>
              </w:rPr>
              <w:t>ray</w:t>
            </w:r>
          </w:p>
        </w:tc>
        <w:tc>
          <w:tcPr>
            <w:tcW w:w="1916" w:type="dxa"/>
            <w:vAlign w:val="center"/>
          </w:tcPr>
          <w:p w14:paraId="362ACD92" w14:textId="77777777" w:rsidR="0034579E" w:rsidRDefault="009530F2" w:rsidP="00633A0D">
            <w:pPr>
              <w:jc w:val="center"/>
              <w:rPr>
                <w:rFonts w:cs="Arial"/>
                <w:color w:val="000000"/>
                <w:sz w:val="20"/>
              </w:rPr>
            </w:pPr>
            <w:r>
              <w:rPr>
                <w:rFonts w:cs="Arial"/>
                <w:color w:val="000000"/>
                <w:sz w:val="20"/>
              </w:rPr>
              <w:t>g</w:t>
            </w:r>
            <w:r w:rsidR="0034579E">
              <w:rPr>
                <w:rFonts w:cs="Arial"/>
                <w:color w:val="000000"/>
                <w:sz w:val="20"/>
              </w:rPr>
              <w:t>ray</w:t>
            </w:r>
          </w:p>
        </w:tc>
      </w:tr>
    </w:tbl>
    <w:p w14:paraId="2FBE4E8B" w14:textId="77777777" w:rsidR="0034579E" w:rsidRDefault="0034579E">
      <w:pPr>
        <w:rPr>
          <w:rFonts w:cs="Arial"/>
          <w:color w:val="000000"/>
        </w:rPr>
      </w:pPr>
    </w:p>
    <w:p w14:paraId="32D80503" w14:textId="77777777" w:rsidR="0034579E" w:rsidRDefault="00A057BA" w:rsidP="00633A0D">
      <w:pPr>
        <w:tabs>
          <w:tab w:val="left" w:pos="360"/>
        </w:tabs>
        <w:rPr>
          <w:rFonts w:cs="Arial"/>
          <w:color w:val="000000"/>
        </w:rPr>
      </w:pPr>
      <w:r w:rsidRPr="00A057BA">
        <w:rPr>
          <w:rFonts w:cs="Arial"/>
          <w:color w:val="000000"/>
          <w:vertAlign w:val="superscript"/>
        </w:rPr>
        <w:t>1</w:t>
      </w:r>
      <w:r w:rsidR="00275605">
        <w:rPr>
          <w:rFonts w:cs="Arial"/>
          <w:color w:val="000000"/>
        </w:rPr>
        <w:tab/>
      </w:r>
      <w:r w:rsidR="0034579E">
        <w:rPr>
          <w:rFonts w:cs="Arial"/>
          <w:color w:val="000000"/>
        </w:rPr>
        <w:t>Not required for extended mixtures if the mortar passes this requirement.</w:t>
      </w:r>
    </w:p>
    <w:p w14:paraId="244507C1" w14:textId="77777777" w:rsidR="00356FA8" w:rsidRPr="00F271F6" w:rsidRDefault="00A057BA" w:rsidP="00633A0D">
      <w:pPr>
        <w:tabs>
          <w:tab w:val="left" w:pos="360"/>
        </w:tabs>
        <w:ind w:left="360" w:hanging="360"/>
        <w:rPr>
          <w:rFonts w:cs="Arial"/>
          <w:color w:val="000000"/>
        </w:rPr>
      </w:pPr>
      <w:r w:rsidRPr="00A057BA">
        <w:rPr>
          <w:rFonts w:cs="Arial"/>
          <w:color w:val="000000"/>
          <w:vertAlign w:val="superscript"/>
        </w:rPr>
        <w:t>2</w:t>
      </w:r>
      <w:r w:rsidR="00275605">
        <w:rPr>
          <w:rFonts w:cs="Arial"/>
          <w:color w:val="000000"/>
        </w:rPr>
        <w:tab/>
      </w:r>
      <w:r w:rsidR="0034579E">
        <w:rPr>
          <w:rFonts w:cs="Arial"/>
          <w:color w:val="000000"/>
        </w:rPr>
        <w:t xml:space="preserve">ASTM C882 shall be performed on non-water based materials.  ASTM C928 shall be performed on water-based materials. </w:t>
      </w:r>
    </w:p>
    <w:p w14:paraId="07472B6B" w14:textId="77777777" w:rsidR="0034579E" w:rsidRDefault="00A057BA" w:rsidP="00633A0D">
      <w:pPr>
        <w:tabs>
          <w:tab w:val="left" w:pos="360"/>
        </w:tabs>
        <w:rPr>
          <w:rFonts w:cs="Arial"/>
          <w:color w:val="000000"/>
        </w:rPr>
      </w:pPr>
      <w:r w:rsidRPr="00A057BA">
        <w:rPr>
          <w:rFonts w:cs="Arial"/>
          <w:color w:val="000000"/>
          <w:vertAlign w:val="superscript"/>
        </w:rPr>
        <w:t>3</w:t>
      </w:r>
      <w:r w:rsidR="00275605">
        <w:rPr>
          <w:rFonts w:cs="Arial"/>
          <w:color w:val="000000"/>
        </w:rPr>
        <w:tab/>
      </w:r>
      <w:r>
        <w:rPr>
          <w:rFonts w:cs="Arial"/>
          <w:color w:val="000000"/>
        </w:rPr>
        <w:t>Procedure A may be used in lieu of Procedure B</w:t>
      </w:r>
    </w:p>
    <w:p w14:paraId="5059531B" w14:textId="77777777" w:rsidR="00A057BA" w:rsidRDefault="00A057BA">
      <w:pPr>
        <w:rPr>
          <w:rFonts w:cs="Arial"/>
          <w:color w:val="000000"/>
        </w:rPr>
      </w:pPr>
    </w:p>
    <w:p w14:paraId="0DD6053C" w14:textId="77777777" w:rsidR="0034579E" w:rsidRDefault="0034579E">
      <w:pPr>
        <w:rPr>
          <w:rFonts w:cs="Arial"/>
          <w:color w:val="000000"/>
        </w:rPr>
      </w:pPr>
      <w:r>
        <w:rPr>
          <w:rFonts w:cs="Arial"/>
          <w:b/>
          <w:bCs/>
          <w:color w:val="000000"/>
        </w:rPr>
        <w:t xml:space="preserve">3.1.2  Construction Requirements.  </w:t>
      </w:r>
      <w:r>
        <w:rPr>
          <w:rFonts w:cs="Arial"/>
          <w:color w:val="000000"/>
        </w:rPr>
        <w:t>The</w:t>
      </w:r>
      <w:r>
        <w:rPr>
          <w:rFonts w:cs="Arial"/>
          <w:b/>
          <w:bCs/>
          <w:color w:val="000000"/>
        </w:rPr>
        <w:t xml:space="preserve"> </w:t>
      </w:r>
      <w:r>
        <w:rPr>
          <w:rFonts w:cs="Arial"/>
          <w:color w:val="000000"/>
        </w:rPr>
        <w:t>manufacturer shall provide with the bagged mixture, specifications for the mixing procedure, amount and kind of liquid to be added, and the amount of aggregate extension allowed, if any.  All mixing, handling and curing practices recommended by the manufacturer shall be followed and will be considered a part of these specifications.</w:t>
      </w:r>
    </w:p>
    <w:p w14:paraId="66937AC7" w14:textId="77777777" w:rsidR="0034579E" w:rsidRDefault="0034579E">
      <w:pPr>
        <w:rPr>
          <w:rFonts w:cs="Arial"/>
          <w:color w:val="000000"/>
        </w:rPr>
      </w:pPr>
    </w:p>
    <w:p w14:paraId="42DA1609" w14:textId="77777777" w:rsidR="0034579E" w:rsidRDefault="0034579E">
      <w:pPr>
        <w:rPr>
          <w:rFonts w:cs="Arial"/>
          <w:color w:val="000000"/>
        </w:rPr>
      </w:pPr>
      <w:r>
        <w:rPr>
          <w:rFonts w:cs="Arial"/>
          <w:b/>
          <w:bCs/>
          <w:color w:val="000000"/>
        </w:rPr>
        <w:t xml:space="preserve">3.1.3  Removal from Qualified List.  </w:t>
      </w:r>
      <w:r>
        <w:rPr>
          <w:rFonts w:cs="Arial"/>
          <w:color w:val="000000"/>
        </w:rPr>
        <w:t>All mixtures shall be approved before use.  Reoccurring failures of any mixture for any reason will be cause for removal from the qualified list.</w:t>
      </w:r>
    </w:p>
    <w:p w14:paraId="438C26C5" w14:textId="77777777" w:rsidR="0034579E" w:rsidRDefault="0034579E">
      <w:pPr>
        <w:rPr>
          <w:rFonts w:cs="Arial"/>
          <w:color w:val="000000"/>
        </w:rPr>
      </w:pPr>
    </w:p>
    <w:p w14:paraId="72B822B0" w14:textId="77777777" w:rsidR="0034579E" w:rsidRDefault="0034579E">
      <w:pPr>
        <w:rPr>
          <w:rFonts w:cs="Arial"/>
          <w:color w:val="000000"/>
        </w:rPr>
      </w:pPr>
      <w:r>
        <w:rPr>
          <w:rFonts w:cs="Arial"/>
          <w:b/>
          <w:bCs/>
          <w:color w:val="000000"/>
        </w:rPr>
        <w:t xml:space="preserve">3.2  </w:t>
      </w:r>
      <w:r w:rsidR="007E34F0">
        <w:rPr>
          <w:rFonts w:cs="Arial"/>
          <w:b/>
          <w:bCs/>
          <w:color w:val="000000"/>
        </w:rPr>
        <w:t>Vertical</w:t>
      </w:r>
      <w:r>
        <w:rPr>
          <w:rFonts w:cs="Arial"/>
          <w:b/>
          <w:bCs/>
          <w:color w:val="000000"/>
        </w:rPr>
        <w:t xml:space="preserve"> Repair</w:t>
      </w:r>
      <w:r w:rsidR="009227D1">
        <w:rPr>
          <w:rFonts w:cs="Arial"/>
          <w:b/>
          <w:bCs/>
          <w:color w:val="000000"/>
        </w:rPr>
        <w:t>.</w:t>
      </w:r>
      <w:r>
        <w:rPr>
          <w:rFonts w:cs="Arial"/>
          <w:b/>
          <w:bCs/>
          <w:color w:val="000000"/>
        </w:rPr>
        <w:t xml:space="preserve">  </w:t>
      </w:r>
      <w:r>
        <w:rPr>
          <w:rFonts w:cs="Arial"/>
          <w:color w:val="000000"/>
        </w:rPr>
        <w:t xml:space="preserve">A qualified rapid set concrete patching material </w:t>
      </w:r>
      <w:r w:rsidR="0051050A">
        <w:rPr>
          <w:rFonts w:cs="Arial"/>
          <w:color w:val="000000"/>
        </w:rPr>
        <w:t>approved</w:t>
      </w:r>
      <w:r>
        <w:rPr>
          <w:rFonts w:cs="Arial"/>
          <w:color w:val="000000"/>
        </w:rPr>
        <w:t xml:space="preserve"> for </w:t>
      </w:r>
      <w:r w:rsidR="0051050A">
        <w:rPr>
          <w:rFonts w:cs="Arial"/>
          <w:color w:val="000000"/>
        </w:rPr>
        <w:t>vertical</w:t>
      </w:r>
      <w:r>
        <w:rPr>
          <w:rFonts w:cs="Arial"/>
          <w:color w:val="000000"/>
        </w:rPr>
        <w:t xml:space="preserve"> use may be used when specified on the plans and as approved by the engineer.  The engineer will make field cylinders to verify the </w:t>
      </w:r>
      <w:r w:rsidR="0051050A">
        <w:rPr>
          <w:rFonts w:cs="Arial"/>
          <w:color w:val="000000"/>
        </w:rPr>
        <w:t>15</w:t>
      </w:r>
      <w:r>
        <w:rPr>
          <w:rFonts w:cs="Arial"/>
          <w:color w:val="000000"/>
        </w:rPr>
        <w:t>00 psi (</w:t>
      </w:r>
      <w:r w:rsidR="0051050A">
        <w:rPr>
          <w:rFonts w:cs="Arial"/>
          <w:color w:val="000000"/>
        </w:rPr>
        <w:t>10</w:t>
      </w:r>
      <w:r>
        <w:rPr>
          <w:rFonts w:cs="Arial"/>
          <w:color w:val="000000"/>
        </w:rPr>
        <w:t xml:space="preserve"> </w:t>
      </w:r>
      <w:proofErr w:type="spellStart"/>
      <w:r>
        <w:rPr>
          <w:rFonts w:cs="Arial"/>
          <w:color w:val="000000"/>
        </w:rPr>
        <w:t>MPa</w:t>
      </w:r>
      <w:proofErr w:type="spellEnd"/>
      <w:r>
        <w:rPr>
          <w:rFonts w:cs="Arial"/>
          <w:color w:val="000000"/>
        </w:rPr>
        <w:t>) minimum strength.</w:t>
      </w:r>
      <w:r w:rsidR="0051050A">
        <w:rPr>
          <w:rFonts w:cs="Arial"/>
          <w:color w:val="000000"/>
        </w:rPr>
        <w:t xml:space="preserve">  The material shall adhere to the concrete surface without sagging.  </w:t>
      </w:r>
    </w:p>
    <w:p w14:paraId="1D17B2F3" w14:textId="77777777" w:rsidR="0034579E" w:rsidRDefault="0034579E">
      <w:pPr>
        <w:rPr>
          <w:rFonts w:cs="Arial"/>
          <w:color w:val="000000"/>
        </w:rPr>
      </w:pPr>
    </w:p>
    <w:p w14:paraId="3138D53E" w14:textId="77777777" w:rsidR="007E34F0" w:rsidRDefault="007E34F0">
      <w:pPr>
        <w:rPr>
          <w:rFonts w:cs="Arial"/>
          <w:color w:val="000000"/>
        </w:rPr>
      </w:pPr>
      <w:r w:rsidRPr="007E34F0">
        <w:rPr>
          <w:rFonts w:cs="Arial"/>
          <w:b/>
          <w:color w:val="000000"/>
        </w:rPr>
        <w:t>3.3  Overhead Repair.</w:t>
      </w:r>
      <w:r>
        <w:rPr>
          <w:rFonts w:cs="Arial"/>
          <w:color w:val="000000"/>
        </w:rPr>
        <w:t xml:space="preserve">  </w:t>
      </w:r>
      <w:r w:rsidR="0051050A">
        <w:rPr>
          <w:rFonts w:cs="Arial"/>
          <w:color w:val="000000"/>
        </w:rPr>
        <w:t xml:space="preserve">A qualified rapid set concrete patching material approved for overhead use may be used when specified on the plans and as approved by the engineer.  </w:t>
      </w:r>
      <w:r>
        <w:rPr>
          <w:rFonts w:cs="Arial"/>
          <w:color w:val="000000"/>
        </w:rPr>
        <w:t xml:space="preserve">The material shall be </w:t>
      </w:r>
      <w:proofErr w:type="spellStart"/>
      <w:r>
        <w:rPr>
          <w:rFonts w:cs="Arial"/>
          <w:color w:val="000000"/>
        </w:rPr>
        <w:t>placeable</w:t>
      </w:r>
      <w:proofErr w:type="spellEnd"/>
      <w:r>
        <w:rPr>
          <w:rFonts w:cs="Arial"/>
          <w:color w:val="000000"/>
        </w:rPr>
        <w:t xml:space="preserve"> in layers of at least 1 inch on overhead applications without the use of </w:t>
      </w:r>
      <w:r>
        <w:rPr>
          <w:rFonts w:cs="Arial"/>
          <w:color w:val="000000"/>
        </w:rPr>
        <w:lastRenderedPageBreak/>
        <w:t>formwork or anchoring devices.</w:t>
      </w:r>
      <w:r w:rsidR="0051050A">
        <w:rPr>
          <w:rFonts w:cs="Arial"/>
          <w:color w:val="000000"/>
        </w:rPr>
        <w:t xml:space="preserve">  </w:t>
      </w:r>
      <w:r w:rsidR="00514670">
        <w:rPr>
          <w:rFonts w:cs="Arial"/>
          <w:color w:val="000000"/>
        </w:rPr>
        <w:t xml:space="preserve">The material shall adhere to the concrete surface without sagging.  </w:t>
      </w:r>
      <w:r w:rsidR="0051050A">
        <w:rPr>
          <w:rFonts w:cs="Arial"/>
          <w:color w:val="000000"/>
        </w:rPr>
        <w:t xml:space="preserve">The engineer will make field cylinders to verify the 1500 psi (10 </w:t>
      </w:r>
      <w:proofErr w:type="spellStart"/>
      <w:r w:rsidR="0051050A">
        <w:rPr>
          <w:rFonts w:cs="Arial"/>
          <w:color w:val="000000"/>
        </w:rPr>
        <w:t>MPa</w:t>
      </w:r>
      <w:proofErr w:type="spellEnd"/>
      <w:r w:rsidR="0051050A">
        <w:rPr>
          <w:rFonts w:cs="Arial"/>
          <w:color w:val="000000"/>
        </w:rPr>
        <w:t xml:space="preserve">) minimum strength.  </w:t>
      </w:r>
    </w:p>
    <w:p w14:paraId="6C597181" w14:textId="77777777" w:rsidR="007E34F0" w:rsidRDefault="007E34F0">
      <w:pPr>
        <w:rPr>
          <w:rFonts w:cs="Arial"/>
          <w:color w:val="000000"/>
        </w:rPr>
      </w:pPr>
    </w:p>
    <w:p w14:paraId="3E6454BB" w14:textId="77777777" w:rsidR="0034579E" w:rsidRDefault="0034579E">
      <w:pPr>
        <w:rPr>
          <w:rFonts w:cs="Arial"/>
          <w:color w:val="000000"/>
        </w:rPr>
      </w:pPr>
      <w:r>
        <w:rPr>
          <w:rFonts w:cs="Arial"/>
          <w:b/>
          <w:bCs/>
          <w:color w:val="000000"/>
        </w:rPr>
        <w:t>4.0  Construction Requirements.</w:t>
      </w:r>
    </w:p>
    <w:p w14:paraId="2A134EF2" w14:textId="77777777" w:rsidR="0034579E" w:rsidRDefault="0034579E">
      <w:pPr>
        <w:rPr>
          <w:rFonts w:cs="Arial"/>
          <w:color w:val="000000"/>
        </w:rPr>
      </w:pPr>
    </w:p>
    <w:p w14:paraId="41C8588E" w14:textId="77777777" w:rsidR="0034579E" w:rsidRDefault="0034579E">
      <w:pPr>
        <w:rPr>
          <w:rFonts w:cs="Arial"/>
          <w:color w:val="000000"/>
        </w:rPr>
      </w:pPr>
      <w:r>
        <w:rPr>
          <w:rFonts w:cs="Arial"/>
          <w:b/>
          <w:bCs/>
          <w:color w:val="000000"/>
        </w:rPr>
        <w:t xml:space="preserve">4.1  Mixing.  </w:t>
      </w:r>
      <w:r>
        <w:rPr>
          <w:rFonts w:cs="Arial"/>
          <w:color w:val="000000"/>
        </w:rPr>
        <w:t>Rapid set concrete patching material shall be mixed and finished</w:t>
      </w:r>
      <w:r>
        <w:rPr>
          <w:rFonts w:cs="Arial"/>
          <w:b/>
          <w:bCs/>
          <w:color w:val="000000"/>
        </w:rPr>
        <w:t xml:space="preserve"> </w:t>
      </w:r>
      <w:r>
        <w:rPr>
          <w:rFonts w:cs="Arial"/>
          <w:color w:val="000000"/>
        </w:rPr>
        <w:t xml:space="preserve">according to the manufacturer’s recommendation. </w:t>
      </w:r>
    </w:p>
    <w:p w14:paraId="3DFA13BB" w14:textId="77777777" w:rsidR="0034579E" w:rsidRDefault="0034579E">
      <w:pPr>
        <w:rPr>
          <w:rFonts w:cs="Arial"/>
          <w:color w:val="000000"/>
        </w:rPr>
      </w:pPr>
    </w:p>
    <w:p w14:paraId="3DD3C619" w14:textId="77777777" w:rsidR="0034579E" w:rsidRDefault="0034579E">
      <w:pPr>
        <w:rPr>
          <w:rFonts w:cs="Arial"/>
          <w:color w:val="000000"/>
        </w:rPr>
      </w:pPr>
      <w:r>
        <w:rPr>
          <w:rFonts w:cs="Arial"/>
          <w:b/>
          <w:bCs/>
          <w:color w:val="000000"/>
        </w:rPr>
        <w:t xml:space="preserve">4.2  Preparation of Repair Area.  </w:t>
      </w:r>
      <w:r>
        <w:rPr>
          <w:rFonts w:cs="Arial"/>
          <w:color w:val="000000"/>
        </w:rPr>
        <w:t>Deteriorated, damaged or defective concrete as shown on the plans, required by the specifications or as directed by the engineer, shall be removed.  All exposed reinforcement shall be thoroughly cleaned as shown on the plans, required by the specifications or as directed by the engineer.  Unless otherwise specified by the commercial mixture manufacturer, the existing surface shall be damp and all free water shall be removed prior to placement of the required material.</w:t>
      </w:r>
    </w:p>
    <w:p w14:paraId="00638CC5" w14:textId="77777777" w:rsidR="0034579E" w:rsidRDefault="0034579E">
      <w:pPr>
        <w:rPr>
          <w:rFonts w:cs="Arial"/>
          <w:color w:val="000000"/>
        </w:rPr>
      </w:pPr>
    </w:p>
    <w:p w14:paraId="061C1353" w14:textId="77777777" w:rsidR="009B172A" w:rsidRDefault="009B172A">
      <w:pPr>
        <w:rPr>
          <w:rFonts w:cs="Arial"/>
          <w:color w:val="000000"/>
        </w:rPr>
      </w:pPr>
      <w:r w:rsidRPr="009B172A">
        <w:rPr>
          <w:rFonts w:cs="Arial"/>
          <w:b/>
          <w:color w:val="000000"/>
        </w:rPr>
        <w:t>4.3  Bonding Agent.</w:t>
      </w:r>
      <w:r>
        <w:rPr>
          <w:rFonts w:cs="Arial"/>
          <w:color w:val="000000"/>
        </w:rPr>
        <w:t xml:space="preserve">  A b</w:t>
      </w:r>
      <w:r w:rsidR="00C456C5">
        <w:rPr>
          <w:rFonts w:cs="Arial"/>
          <w:color w:val="000000"/>
        </w:rPr>
        <w:t>onding agent may be used if recommend</w:t>
      </w:r>
      <w:r w:rsidR="00AA5166">
        <w:rPr>
          <w:rFonts w:cs="Arial"/>
          <w:color w:val="000000"/>
        </w:rPr>
        <w:t xml:space="preserve">ed by the </w:t>
      </w:r>
      <w:r>
        <w:rPr>
          <w:rFonts w:cs="Arial"/>
          <w:color w:val="000000"/>
        </w:rPr>
        <w:t>rapid set concrete patching material</w:t>
      </w:r>
      <w:r w:rsidR="00AA5166">
        <w:rPr>
          <w:rFonts w:cs="Arial"/>
          <w:color w:val="000000"/>
        </w:rPr>
        <w:t xml:space="preserve"> manufacturer</w:t>
      </w:r>
      <w:r>
        <w:rPr>
          <w:rFonts w:cs="Arial"/>
          <w:color w:val="000000"/>
        </w:rPr>
        <w:t>.</w:t>
      </w:r>
    </w:p>
    <w:p w14:paraId="7E1DFBA4" w14:textId="77777777" w:rsidR="009B172A" w:rsidRDefault="009B172A">
      <w:pPr>
        <w:rPr>
          <w:rFonts w:cs="Arial"/>
          <w:color w:val="000000"/>
        </w:rPr>
      </w:pPr>
    </w:p>
    <w:p w14:paraId="5F4BBC65" w14:textId="77777777" w:rsidR="0034579E" w:rsidRDefault="0034579E">
      <w:pPr>
        <w:rPr>
          <w:rFonts w:cs="Arial"/>
          <w:b/>
          <w:bCs/>
          <w:color w:val="000000"/>
        </w:rPr>
      </w:pPr>
      <w:r>
        <w:rPr>
          <w:rFonts w:cs="Arial"/>
          <w:b/>
          <w:bCs/>
          <w:color w:val="000000"/>
        </w:rPr>
        <w:t xml:space="preserve">5.0  </w:t>
      </w:r>
      <w:r>
        <w:rPr>
          <w:rFonts w:eastAsia="MS Mincho" w:cs="Arial"/>
          <w:b/>
          <w:bCs/>
        </w:rPr>
        <w:t>Method of Measurement.</w:t>
      </w:r>
      <w:r>
        <w:rPr>
          <w:rFonts w:eastAsia="MS Mincho" w:cs="Arial"/>
        </w:rPr>
        <w:t xml:space="preserve">  No measurement will be made for rapid set concrete patching material.</w:t>
      </w:r>
    </w:p>
    <w:p w14:paraId="77876573" w14:textId="77777777" w:rsidR="0034579E" w:rsidRDefault="0034579E">
      <w:pPr>
        <w:rPr>
          <w:rFonts w:cs="Arial"/>
          <w:b/>
          <w:bCs/>
          <w:color w:val="000000"/>
        </w:rPr>
      </w:pPr>
    </w:p>
    <w:p w14:paraId="204BE929" w14:textId="77777777" w:rsidR="0034579E" w:rsidRDefault="0034579E">
      <w:pPr>
        <w:rPr>
          <w:rFonts w:cs="Arial"/>
          <w:color w:val="000000"/>
        </w:rPr>
      </w:pPr>
      <w:r>
        <w:rPr>
          <w:rFonts w:cs="Arial"/>
          <w:b/>
          <w:bCs/>
          <w:color w:val="000000"/>
        </w:rPr>
        <w:t xml:space="preserve">6.0  Basis of Payment. </w:t>
      </w:r>
      <w:r>
        <w:rPr>
          <w:rFonts w:cs="Arial"/>
          <w:color w:val="000000"/>
        </w:rPr>
        <w:t xml:space="preserve"> Rapid set concrete patching material will be paid for at the contract unit price for other items and will be considered full compensation for all labor, equipment and material to complete the described work. </w:t>
      </w:r>
    </w:p>
    <w:p w14:paraId="1B3C9174" w14:textId="77777777" w:rsidR="0034579E" w:rsidRDefault="0034579E">
      <w:pPr>
        <w:rPr>
          <w:rFonts w:cs="Arial"/>
          <w:color w:val="000000"/>
        </w:rPr>
      </w:pPr>
    </w:p>
    <w:p w14:paraId="7DA4D485" w14:textId="77777777" w:rsidR="00F11EB3" w:rsidRDefault="00F11EB3">
      <w:pPr>
        <w:rPr>
          <w:rFonts w:cs="Arial"/>
          <w:color w:val="000000"/>
        </w:rPr>
      </w:pPr>
    </w:p>
    <w:sectPr w:rsidR="00F11EB3">
      <w:headerReference w:type="default" r:id="rId13"/>
      <w:pgSz w:w="12240" w:h="15840" w:code="1"/>
      <w:pgMar w:top="1260" w:right="1440" w:bottom="1440" w:left="1440" w:header="792"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F01F" w14:textId="77777777" w:rsidR="00BB1364" w:rsidRDefault="00BB1364">
      <w:r>
        <w:separator/>
      </w:r>
    </w:p>
  </w:endnote>
  <w:endnote w:type="continuationSeparator" w:id="0">
    <w:p w14:paraId="798B99E4" w14:textId="77777777" w:rsidR="00BB1364" w:rsidRDefault="00BB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FA2A" w14:textId="77777777" w:rsidR="00BB1364" w:rsidRDefault="00BB1364">
      <w:r>
        <w:separator/>
      </w:r>
    </w:p>
  </w:footnote>
  <w:footnote w:type="continuationSeparator" w:id="0">
    <w:p w14:paraId="66EC3904" w14:textId="77777777" w:rsidR="00BB1364" w:rsidRDefault="00BB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BE73" w14:textId="77777777" w:rsidR="00EF0DBC" w:rsidRDefault="00EF0DBC">
    <w:pPr>
      <w:pStyle w:val="Header"/>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FA99D0"/>
    <w:lvl w:ilvl="0">
      <w:start w:val="1"/>
      <w:numFmt w:val="decimal"/>
      <w:lvlText w:val="%1."/>
      <w:lvlJc w:val="left"/>
      <w:pPr>
        <w:tabs>
          <w:tab w:val="num" w:pos="360"/>
        </w:tabs>
        <w:ind w:left="360" w:hanging="360"/>
      </w:pPr>
    </w:lvl>
  </w:abstractNum>
  <w:abstractNum w:abstractNumId="1" w15:restartNumberingAfterBreak="0">
    <w:nsid w:val="166F6699"/>
    <w:multiLevelType w:val="hybridMultilevel"/>
    <w:tmpl w:val="9B92C4E2"/>
    <w:lvl w:ilvl="0" w:tplc="61B271B4">
      <w:start w:val="1"/>
      <w:numFmt w:val="low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825D18"/>
    <w:multiLevelType w:val="multilevel"/>
    <w:tmpl w:val="443C17D6"/>
    <w:lvl w:ilvl="0">
      <w:start w:val="5"/>
      <w:numFmt w:val="decimal"/>
      <w:lvlText w:val="%1"/>
      <w:lvlJc w:val="left"/>
      <w:pPr>
        <w:tabs>
          <w:tab w:val="num" w:pos="600"/>
        </w:tabs>
        <w:ind w:left="600" w:hanging="600"/>
      </w:pPr>
      <w:rPr>
        <w:rFonts w:hint="default"/>
        <w:b/>
      </w:rPr>
    </w:lvl>
    <w:lvl w:ilvl="1">
      <w:start w:val="2"/>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438B5E14"/>
    <w:multiLevelType w:val="multilevel"/>
    <w:tmpl w:val="CF84A94E"/>
    <w:lvl w:ilvl="0">
      <w:start w:val="3"/>
      <w:numFmt w:val="decimal"/>
      <w:lvlText w:val="%1"/>
      <w:lvlJc w:val="left"/>
      <w:pPr>
        <w:tabs>
          <w:tab w:val="num" w:pos="690"/>
        </w:tabs>
        <w:ind w:left="690" w:hanging="690"/>
      </w:pPr>
      <w:rPr>
        <w:rFonts w:hint="default"/>
        <w:b/>
      </w:rPr>
    </w:lvl>
    <w:lvl w:ilvl="1">
      <w:start w:val="1"/>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6FA4E3D"/>
    <w:multiLevelType w:val="hybridMultilevel"/>
    <w:tmpl w:val="4F804CD2"/>
    <w:lvl w:ilvl="0" w:tplc="C7F6C3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456384"/>
    <w:multiLevelType w:val="hybridMultilevel"/>
    <w:tmpl w:val="C8CAA552"/>
    <w:lvl w:ilvl="0" w:tplc="F8545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FA8"/>
    <w:rsid w:val="00000111"/>
    <w:rsid w:val="00012D52"/>
    <w:rsid w:val="000152E8"/>
    <w:rsid w:val="00046CB0"/>
    <w:rsid w:val="000B3DE3"/>
    <w:rsid w:val="000B656B"/>
    <w:rsid w:val="000E7A69"/>
    <w:rsid w:val="00122932"/>
    <w:rsid w:val="00135249"/>
    <w:rsid w:val="001805AD"/>
    <w:rsid w:val="001A2A9E"/>
    <w:rsid w:val="001A668E"/>
    <w:rsid w:val="002179E1"/>
    <w:rsid w:val="00224F35"/>
    <w:rsid w:val="002279A5"/>
    <w:rsid w:val="00253795"/>
    <w:rsid w:val="00275605"/>
    <w:rsid w:val="00291278"/>
    <w:rsid w:val="00305F9E"/>
    <w:rsid w:val="0034579E"/>
    <w:rsid w:val="00353DDB"/>
    <w:rsid w:val="00356FA8"/>
    <w:rsid w:val="003624EE"/>
    <w:rsid w:val="00411613"/>
    <w:rsid w:val="00424A50"/>
    <w:rsid w:val="0044308C"/>
    <w:rsid w:val="00454483"/>
    <w:rsid w:val="00461110"/>
    <w:rsid w:val="0049164F"/>
    <w:rsid w:val="004A68C6"/>
    <w:rsid w:val="004B706F"/>
    <w:rsid w:val="004B7D35"/>
    <w:rsid w:val="004E6BB4"/>
    <w:rsid w:val="004F3CD2"/>
    <w:rsid w:val="004F6C84"/>
    <w:rsid w:val="0051050A"/>
    <w:rsid w:val="00514670"/>
    <w:rsid w:val="00515432"/>
    <w:rsid w:val="00566ADF"/>
    <w:rsid w:val="005671E1"/>
    <w:rsid w:val="005A1363"/>
    <w:rsid w:val="00607C79"/>
    <w:rsid w:val="00617A68"/>
    <w:rsid w:val="00633A0D"/>
    <w:rsid w:val="00695B09"/>
    <w:rsid w:val="006A1633"/>
    <w:rsid w:val="00744EBC"/>
    <w:rsid w:val="007450DF"/>
    <w:rsid w:val="00786BD9"/>
    <w:rsid w:val="007E34F0"/>
    <w:rsid w:val="007E58E7"/>
    <w:rsid w:val="00872212"/>
    <w:rsid w:val="0088332E"/>
    <w:rsid w:val="009227D1"/>
    <w:rsid w:val="00947114"/>
    <w:rsid w:val="009530F2"/>
    <w:rsid w:val="009B172A"/>
    <w:rsid w:val="00A057BA"/>
    <w:rsid w:val="00A14CF9"/>
    <w:rsid w:val="00AA5166"/>
    <w:rsid w:val="00B339F0"/>
    <w:rsid w:val="00BB1364"/>
    <w:rsid w:val="00BC7AD9"/>
    <w:rsid w:val="00BF6AD0"/>
    <w:rsid w:val="00C04835"/>
    <w:rsid w:val="00C204E2"/>
    <w:rsid w:val="00C456C5"/>
    <w:rsid w:val="00C52D40"/>
    <w:rsid w:val="00CA510C"/>
    <w:rsid w:val="00D31F22"/>
    <w:rsid w:val="00D36A9C"/>
    <w:rsid w:val="00D81444"/>
    <w:rsid w:val="00DA1F8A"/>
    <w:rsid w:val="00DB2FF5"/>
    <w:rsid w:val="00DE7505"/>
    <w:rsid w:val="00E050FC"/>
    <w:rsid w:val="00E25B85"/>
    <w:rsid w:val="00E2754E"/>
    <w:rsid w:val="00E32590"/>
    <w:rsid w:val="00E90559"/>
    <w:rsid w:val="00EF0DBC"/>
    <w:rsid w:val="00F11EB3"/>
    <w:rsid w:val="00F229FC"/>
    <w:rsid w:val="00F271F6"/>
    <w:rsid w:val="00F37DAB"/>
    <w:rsid w:val="00F50BB9"/>
    <w:rsid w:val="00F73D60"/>
    <w:rsid w:val="00F839A7"/>
    <w:rsid w:val="00FB1B46"/>
    <w:rsid w:val="00FD5112"/>
    <w:rsid w:val="00FF2FC4"/>
    <w:rsid w:val="00FF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8220F3B"/>
  <w15:chartTrackingRefBased/>
  <w15:docId w15:val="{A1B2B3CB-93E4-467F-B734-D1B4DD59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rPr>
  </w:style>
  <w:style w:type="paragraph" w:styleId="Heading1">
    <w:name w:val="heading 1"/>
    <w:basedOn w:val="Normal"/>
    <w:next w:val="Normal"/>
    <w:qFormat/>
    <w:rsid w:val="00872212"/>
    <w:pPr>
      <w:outlineLvl w:val="0"/>
    </w:pPr>
    <w:rPr>
      <w:u w:val="single"/>
    </w:rPr>
  </w:style>
  <w:style w:type="paragraph" w:styleId="Heading2">
    <w:name w:val="heading 2"/>
    <w:basedOn w:val="Normal"/>
    <w:next w:val="Normal"/>
    <w:qFormat/>
    <w:pPr>
      <w:keepNext/>
      <w:jc w:val="center"/>
      <w:outlineLvl w:val="1"/>
    </w:pPr>
    <w:rPr>
      <w:rFonts w:cs="Arial"/>
      <w:b/>
      <w:bCs/>
      <w:color w:val="000000"/>
      <w:szCs w:val="28"/>
    </w:rPr>
  </w:style>
  <w:style w:type="paragraph" w:styleId="Heading3">
    <w:name w:val="heading 3"/>
    <w:basedOn w:val="Normal"/>
    <w:next w:val="Normal"/>
    <w:qFormat/>
    <w:pPr>
      <w:keepNext/>
      <w:jc w:val="center"/>
      <w:outlineLvl w:val="2"/>
    </w:pPr>
    <w:rPr>
      <w:rFonts w:cs="Arial"/>
      <w:color w:val="000000"/>
      <w:sz w:val="28"/>
      <w:szCs w:val="36"/>
    </w:rPr>
  </w:style>
  <w:style w:type="paragraph" w:styleId="Heading4">
    <w:name w:val="heading 4"/>
    <w:basedOn w:val="Normal"/>
    <w:next w:val="Normal"/>
    <w:qFormat/>
    <w:pPr>
      <w:keepNext/>
      <w:jc w:val="center"/>
      <w:outlineLvl w:val="3"/>
    </w:pPr>
    <w:rPr>
      <w:rFonts w:cs="Arial"/>
      <w:color w:val="00000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hanging="450"/>
    </w:pPr>
    <w:rPr>
      <w:rFonts w:cs="Arial"/>
      <w:color w:val="000000"/>
    </w:rPr>
  </w:style>
  <w:style w:type="paragraph" w:styleId="BalloonText">
    <w:name w:val="Balloon Text"/>
    <w:basedOn w:val="Normal"/>
    <w:semiHidden/>
    <w:rsid w:val="00356FA8"/>
    <w:rPr>
      <w:rFonts w:ascii="Tahoma" w:hAnsi="Tahoma" w:cs="Tahoma"/>
      <w:sz w:val="16"/>
      <w:szCs w:val="16"/>
    </w:rPr>
  </w:style>
  <w:style w:type="paragraph" w:styleId="BlockText">
    <w:name w:val="Block Text"/>
    <w:basedOn w:val="Normal"/>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F84DEB81849E344AA4D2093FC6E95592" ma:contentTypeVersion="42" ma:contentTypeDescription="Create a new document." ma:contentTypeScope="" ma:versionID="9761585f2f4dde4a044926237cc14218">
  <xsd:schema xmlns:xsd="http://www.w3.org/2001/XMLSchema" xmlns:xs="http://www.w3.org/2001/XMLSchema" xmlns:p="http://schemas.microsoft.com/office/2006/metadata/properties" xmlns:ns2="00ca3444-dc36-48d0-8ed3-fecfe750809b" targetNamespace="http://schemas.microsoft.com/office/2006/metadata/properties" ma:root="true" ma:fieldsID="c50b21448ae8359c666b5271113f0fa8" ns2:_="">
    <xsd:import namespace="00ca3444-dc36-48d0-8ed3-fecfe750809b"/>
    <xsd:element name="properties">
      <xsd:complexType>
        <xsd:sequence>
          <xsd:element name="documentManagement">
            <xsd:complexType>
              <xsd:all>
                <xsd:element ref="ns2:JSP_Title" minOccurs="0"/>
                <xsd:element ref="ns2:ShortName" minOccurs="0"/>
                <xsd:element ref="ns2:Job" minOccurs="0"/>
                <xsd:element ref="ns2:Revision_Date" minOccurs="0"/>
                <xsd:element ref="ns2:JSP_ID_Num" minOccurs="0"/>
                <xsd:element ref="ns2:Accountable_Division" minOccurs="0"/>
                <xsd:element ref="ns2:First_Effective_Bid_Opening_Date" minOccurs="0"/>
                <xsd:element ref="ns2:Effective_x0020_Letting" minOccurs="0"/>
                <xsd:element ref="ns2:Explanatory_Notes" minOccurs="0"/>
                <xsd:element ref="ns2:JSP_Section" minOccurs="0"/>
                <xsd:element ref="ns2:JSP_Type" minOccurs="0"/>
                <xsd:element ref="ns2:Active_x002f_Inactive"/>
                <xsd:element ref="ns2:JSP_Author" minOccurs="0"/>
                <xsd:element ref="ns2:Frequently_x0020_Used" minOccurs="0"/>
                <xsd:element ref="ns2:ExplanatoryNote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3444-dc36-48d0-8ed3-fecfe750809b" elementFormDefault="qualified">
    <xsd:import namespace="http://schemas.microsoft.com/office/2006/documentManagement/types"/>
    <xsd:import namespace="http://schemas.microsoft.com/office/infopath/2007/PartnerControls"/>
    <xsd:element name="JSP_Title" ma:index="1" nillable="true" ma:displayName="JSP_Title" ma:internalName="JSP_Title" ma:readOnly="false">
      <xsd:simpleType>
        <xsd:restriction base="dms:Text">
          <xsd:maxLength value="255"/>
        </xsd:restriction>
      </xsd:simpleType>
    </xsd:element>
    <xsd:element name="ShortName" ma:index="2" nillable="true" ma:displayName="ShortName" ma:internalName="ShortName" ma:readOnly="false">
      <xsd:simpleType>
        <xsd:restriction base="dms:Text">
          <xsd:maxLength value="255"/>
        </xsd:restriction>
      </xsd:simpleType>
    </xsd:element>
    <xsd:element name="Job" ma:index="3" nillable="true" ma:displayName="Revision Request Number" ma:description="Populate this field if the JSP addition or revision is documented in the Engineering Policy Revision Request Library." ma:internalName="Job" ma:readOnly="false">
      <xsd:simpleType>
        <xsd:restriction base="dms:Note">
          <xsd:maxLength value="255"/>
        </xsd:restriction>
      </xsd:simpleType>
    </xsd:element>
    <xsd:element name="Revision_Date" ma:index="4" nillable="true" ma:displayName="Revision_Date" ma:description="Date Change was Approved." ma:format="DateOnly" ma:internalName="Revision_Date" ma:readOnly="false">
      <xsd:simpleType>
        <xsd:restriction base="dms:DateTime"/>
      </xsd:simpleType>
    </xsd:element>
    <xsd:element name="JSP_ID_Num" ma:index="5" nillable="true" ma:displayName="Current Version" ma:internalName="JSP_ID_Num" ma:readOnly="false">
      <xsd:simpleType>
        <xsd:restriction base="dms:Text">
          <xsd:maxLength value="255"/>
        </xsd:restriction>
      </xsd:simpleType>
    </xsd:element>
    <xsd:element name="Accountable_Division" ma:index="6" nillable="true" ma:displayName="Accountable_Division" ma:default="Unassigned" ma:format="Dropdown" ma:internalName="Accountable_Division">
      <xsd:simpleType>
        <xsd:union memberTypes="dms:Text">
          <xsd:simpleType>
            <xsd:restriction base="dms:Choice">
              <xsd:enumeration value="Construction and Materials"/>
              <xsd:enumeration value="Construction/Design/Traffic"/>
              <xsd:enumeration value="Design"/>
              <xsd:enumeration value="Design - BCS"/>
              <xsd:enumeration value="Design - EPS"/>
              <xsd:enumeration value="Design - Environmental"/>
              <xsd:enumeration value="Design - LPA"/>
              <xsd:enumeration value="External Civil Rights and Construction and Materials"/>
              <xsd:enumeration value="Highway Safety and Traffic"/>
              <xsd:enumeration value="Unassigned"/>
            </xsd:restriction>
          </xsd:simpleType>
        </xsd:union>
      </xsd:simpleType>
    </xsd:element>
    <xsd:element name="First_Effective_Bid_Opening_Date" ma:index="7" nillable="true" ma:displayName="First_Effective_Bid_Opening_Date" ma:internalName="First_Effective_Bid_Opening_Date" ma:readOnly="false">
      <xsd:simpleType>
        <xsd:restriction base="dms:Text">
          <xsd:maxLength value="255"/>
        </xsd:restriction>
      </xsd:simpleType>
    </xsd:element>
    <xsd:element name="Effective_x0020_Letting" ma:index="8" nillable="true" ma:displayName="Effective Letting" ma:internalName="Effective_x0020_Letting">
      <xsd:simpleType>
        <xsd:restriction base="dms:Text">
          <xsd:maxLength value="255"/>
        </xsd:restriction>
      </xsd:simpleType>
    </xsd:element>
    <xsd:element name="Explanatory_Notes" ma:index="9" nillable="true" ma:displayName="Explanatory_Notes" ma:internalName="Explanatory_Notes" ma:readOnly="false">
      <xsd:simpleType>
        <xsd:restriction base="dms:Note">
          <xsd:maxLength value="255"/>
        </xsd:restriction>
      </xsd:simpleType>
    </xsd:element>
    <xsd:element name="JSP_Section" ma:index="10" nillable="true" ma:displayName="JSP_Section" ma:default="9999 - Unassigned" ma:format="Dropdown" ma:internalName="JSP_Section">
      <xsd:simpleType>
        <xsd:union memberTypes="dms:Text">
          <xsd:simpleType>
            <xsd:restriction base="dms:Choice">
              <xsd:enumeration value="0000 - Miscellaneous"/>
              <xsd:enumeration value="0100 - General Conditions of the Contract"/>
              <xsd:enumeration value="0102 - Bidding Requirements and Conditions"/>
              <xsd:enumeration value="0103 - Award And Execution Of Contract"/>
              <xsd:enumeration value="0104 - Scope Of Work"/>
              <xsd:enumeration value="0105 - Control of Work"/>
              <xsd:enumeration value="0107 - Legal Relations and Responsibility to the Public"/>
              <xsd:enumeration value="0108 - Prosecution and Progress"/>
              <xsd:enumeration value="0109 - Measurement and Payment"/>
              <xsd:enumeration value="0200 - Grading and Removals"/>
              <xsd:enumeration value="0300 - Bases and Aggregate Surfaces"/>
              <xsd:enumeration value="0400 - Flexible Pavements"/>
              <xsd:enumeration value="0500 - Rigid Pavements"/>
              <xsd:enumeration value="0600 - Incidental Construction"/>
              <xsd:enumeration value="0606 - Guardrail, Crashworthy End Terminals, One-Strand Access Restraint cable and High-Tension Guard Cable"/>
              <xsd:enumeration value="0610 - Pavement Smoothness"/>
              <xsd:enumeration value="0611 - Embankment Protection"/>
              <xsd:enumeration value="0616 - Temporary Traffic Control"/>
              <xsd:enumeration value="0617 - Concrete Traffic Barrier"/>
              <xsd:enumeration value="0620 - Pavement Marking"/>
              <xsd:enumeration value="0622 - Pavement and Bridge Surface Removal and Texturing"/>
              <xsd:enumeration value="0625 - Slab Stabilization"/>
              <xsd:enumeration value="0700 - Structures"/>
              <xsd:enumeration value="0800 - Roadside Development"/>
              <xsd:enumeration value="0900 - Traffic Control Facilities"/>
              <xsd:enumeration value="1000 - Materials Details"/>
              <xsd:enumeration value="9999 - Template and Format"/>
              <xsd:enumeration value="9999 - Unassigned"/>
              <xsd:enumeration value="JOC"/>
            </xsd:restriction>
          </xsd:simpleType>
        </xsd:union>
      </xsd:simpleType>
    </xsd:element>
    <xsd:element name="JSP_Type" ma:index="11" nillable="true" ma:displayName="JSP_Type" ma:default="Standard" ma:format="Dropdown" ma:internalName="JSP_Type" ma:readOnly="false">
      <xsd:simpleType>
        <xsd:restriction base="dms:Choice">
          <xsd:enumeration value="Provision"/>
          <xsd:enumeration value="Standard"/>
          <xsd:enumeration value="Non Standard"/>
          <xsd:enumeration value="LPA"/>
          <xsd:enumeration value="JSP Packages"/>
          <xsd:enumeration value="Archived-DO NOT USE"/>
        </xsd:restriction>
      </xsd:simpleType>
    </xsd:element>
    <xsd:element name="Active_x002f_Inactive" ma:index="12" ma:displayName="Active/Inactive" ma:default="Active" ma:format="Dropdown" ma:internalName="Active_x002f_Inactive" ma:readOnly="false">
      <xsd:simpleType>
        <xsd:restriction base="dms:Choice">
          <xsd:enumeration value="Active"/>
          <xsd:enumeration value="Inactive"/>
        </xsd:restriction>
      </xsd:simpleType>
    </xsd:element>
    <xsd:element name="JSP_Author" ma:index="13" nillable="true" ma:displayName="JSP_Author" ma:internalName="JSP_Author" ma:readOnly="false">
      <xsd:simpleType>
        <xsd:restriction base="dms:Text">
          <xsd:maxLength value="255"/>
        </xsd:restriction>
      </xsd:simpleType>
    </xsd:element>
    <xsd:element name="Frequently_x0020_Used" ma:index="14" nillable="true" ma:displayName="Frequently Used" ma:default="0" ma:internalName="Frequently_x0020_Used" ma:readOnly="false">
      <xsd:simpleType>
        <xsd:restriction base="dms:Boolean"/>
      </xsd:simpleType>
    </xsd:element>
    <xsd:element name="ExplanatoryNotes" ma:index="15" nillable="true" ma:displayName="Version History" ma:internalName="ExplanatoryNotes" ma:readOnly="fals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Job xmlns="00ca3444-dc36-48d0-8ed3-fecfe750809b" xsi:nil="true"/>
    <Active_x002f_Inactive xmlns="00ca3444-dc36-48d0-8ed3-fecfe750809b">Active</Active_x002f_Inactive>
    <JSP_Title xmlns="00ca3444-dc36-48d0-8ed3-fecfe750809b">Rapid Set Concrete Patching Material - Vertical and Overhead Repairs</JSP_Title>
    <JSP_Author xmlns="00ca3444-dc36-48d0-8ed3-fecfe750809b">Samuel J Niederhelm</JSP_Author>
    <ShortName xmlns="00ca3444-dc36-48d0-8ed3-fecfe750809b">JSP0201</ShortName>
    <JSP_Section xmlns="00ca3444-dc36-48d0-8ed3-fecfe750809b">0500 - Rigid Pavements</JSP_Section>
    <Frequently_x0020_Used xmlns="00ca3444-dc36-48d0-8ed3-fecfe750809b">false</Frequently_x0020_Used>
    <First_Effective_Bid_Opening_Date xmlns="00ca3444-dc36-48d0-8ed3-fecfe750809b">02/01/2011</First_Effective_Bid_Opening_Date>
    <Explanatory_Notes xmlns="00ca3444-dc36-48d0-8ed3-fecfe750809b" xsi:nil="true"/>
    <JSP_Type xmlns="00ca3444-dc36-48d0-8ed3-fecfe750809b">Provision</JSP_Type>
    <Revision_Date xmlns="00ca3444-dc36-48d0-8ed3-fecfe750809b">2019-08-14T05:00:00+00:00</Revision_Date>
    <JSP_ID_Num xmlns="00ca3444-dc36-48d0-8ed3-fecfe750809b">JSP-02-01</JSP_ID_Num>
    <ExplanatoryNotes xmlns="00ca3444-dc36-48d0-8ed3-fecfe750809b">08/14/19 - Formatting updates.
06/03/19 - Changed file name to match JSP heading. 
Revised to clarify that testing done by the National Transportation Product Evaluation Program (NTPEP) is being done for the intended purpose of the product.</ExplanatoryNotes>
    <Accountable_Division xmlns="00ca3444-dc36-48d0-8ed3-fecfe750809b">Construction and Materials</Accountable_Division>
    <Effective_x0020_Letting xmlns="00ca3444-dc36-48d0-8ed3-fecfe750809b" xsi:nil="true"/>
  </documentManagement>
</p:properties>
</file>

<file path=customXml/itemProps1.xml><?xml version="1.0" encoding="utf-8"?>
<ds:datastoreItem xmlns:ds="http://schemas.openxmlformats.org/officeDocument/2006/customXml" ds:itemID="{489DE31A-2A27-42B2-A40E-E24D43B64CDA}">
  <ds:schemaRefs>
    <ds:schemaRef ds:uri="http://schemas.microsoft.com/office/2006/metadata/longProperties"/>
  </ds:schemaRefs>
</ds:datastoreItem>
</file>

<file path=customXml/itemProps2.xml><?xml version="1.0" encoding="utf-8"?>
<ds:datastoreItem xmlns:ds="http://schemas.openxmlformats.org/officeDocument/2006/customXml" ds:itemID="{2E240721-ED5A-46B3-A1B9-9917BEDB255E}">
  <ds:schemaRefs>
    <ds:schemaRef ds:uri="http://schemas.microsoft.com/sharepoint/v3/contenttype/forms"/>
  </ds:schemaRefs>
</ds:datastoreItem>
</file>

<file path=customXml/itemProps3.xml><?xml version="1.0" encoding="utf-8"?>
<ds:datastoreItem xmlns:ds="http://schemas.openxmlformats.org/officeDocument/2006/customXml" ds:itemID="{E56DA05C-28EE-4A8F-BCEC-F6B22CCB310E}">
  <ds:schemaRefs>
    <ds:schemaRef ds:uri="http://schemas.openxmlformats.org/officeDocument/2006/bibliography"/>
  </ds:schemaRefs>
</ds:datastoreItem>
</file>

<file path=customXml/itemProps4.xml><?xml version="1.0" encoding="utf-8"?>
<ds:datastoreItem xmlns:ds="http://schemas.openxmlformats.org/officeDocument/2006/customXml" ds:itemID="{131C52BF-6BEA-436E-8A0D-BB2975EFF96A}">
  <ds:schemaRefs>
    <ds:schemaRef ds:uri="http://schemas.microsoft.com/office/2006/metadata/customXsn"/>
  </ds:schemaRefs>
</ds:datastoreItem>
</file>

<file path=customXml/itemProps5.xml><?xml version="1.0" encoding="utf-8"?>
<ds:datastoreItem xmlns:ds="http://schemas.openxmlformats.org/officeDocument/2006/customXml" ds:itemID="{826DC3A3-035E-4A82-8285-CF8D99191841}"/>
</file>

<file path=customXml/itemProps6.xml><?xml version="1.0" encoding="utf-8"?>
<ds:datastoreItem xmlns:ds="http://schemas.openxmlformats.org/officeDocument/2006/customXml" ds:itemID="{F8E8954A-7086-4F88-BE11-F027ECF5F9B1}">
  <ds:schemaRefs>
    <ds:schemaRef ds:uri="http://schemas.microsoft.com/office/2006/documentManagement/types"/>
    <ds:schemaRef ds:uri="http://purl.org/dc/elements/1.1/"/>
    <ds:schemaRef ds:uri="http://www.w3.org/XML/1998/namespace"/>
    <ds:schemaRef ds:uri="http://purl.org/dc/terms/"/>
    <ds:schemaRef ds:uri="http://purl.org/dc/dcmitype/"/>
    <ds:schemaRef ds:uri="00ca3444-dc36-48d0-8ed3-fecfe750809b"/>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Rapid Set Concrete Patching Material - Vertical and Overhead Repairs</vt:lpstr>
    </vt:vector>
  </TitlesOfParts>
  <Company>MoDOT</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Set Concrete Patching Material - Vertical and Overhead Repairs</dc:title>
  <dc:subject/>
  <dc:creator>DONNA K. CLAYTON</dc:creator>
  <cp:keywords/>
  <cp:lastModifiedBy>Jen Haller</cp:lastModifiedBy>
  <cp:revision>2</cp:revision>
  <cp:lastPrinted>2010-11-17T19:22:00Z</cp:lastPrinted>
  <dcterms:created xsi:type="dcterms:W3CDTF">2023-02-06T18:41:00Z</dcterms:created>
  <dcterms:modified xsi:type="dcterms:W3CDTF">2023-02-06T18:41:00Z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ID">
    <vt:lpwstr>3B79C2EE4539E58C86257810005FF393</vt:lpwstr>
  </property>
  <property fmtid="{D5CDD505-2E9C-101B-9397-08002B2CF9AE}" pid="3" name="Last_Effective_Bid_Opening_Day">
    <vt:lpwstr/>
  </property>
  <property fmtid="{D5CDD505-2E9C-101B-9397-08002B2CF9AE}" pid="4" name="Units">
    <vt:lpwstr>Dual</vt:lpwstr>
  </property>
  <property fmtid="{D5CDD505-2E9C-101B-9397-08002B2CF9AE}" pid="5" name="FileAttach">
    <vt:lpwstr/>
  </property>
  <property fmtid="{D5CDD505-2E9C-101B-9397-08002B2CF9AE}" pid="6" name="Draft">
    <vt:lpwstr/>
  </property>
  <property fmtid="{D5CDD505-2E9C-101B-9397-08002B2CF9AE}" pid="7" name="JSP_Author0">
    <vt:lpwstr/>
  </property>
  <property fmtid="{D5CDD505-2E9C-101B-9397-08002B2CF9AE}" pid="8" name="JSP_Type0">
    <vt:lpwstr/>
  </property>
  <property fmtid="{D5CDD505-2E9C-101B-9397-08002B2CF9AE}" pid="9" name="ExplanatoryNotes0">
    <vt:lpwstr/>
  </property>
  <property fmtid="{D5CDD505-2E9C-101B-9397-08002B2CF9AE}" pid="10" name="display_urn:schemas-microsoft-com:office:office#Editor">
    <vt:lpwstr>Tim Oligschlaeger</vt:lpwstr>
  </property>
  <property fmtid="{D5CDD505-2E9C-101B-9397-08002B2CF9AE}" pid="11" name="Order">
    <vt:lpwstr>29900.0000000000</vt:lpwstr>
  </property>
  <property fmtid="{D5CDD505-2E9C-101B-9397-08002B2CF9AE}" pid="12" name="Units0">
    <vt:lpwstr/>
  </property>
  <property fmtid="{D5CDD505-2E9C-101B-9397-08002B2CF9AE}" pid="13" name="Last_Modified0">
    <vt:lpwstr/>
  </property>
  <property fmtid="{D5CDD505-2E9C-101B-9397-08002B2CF9AE}" pid="14" name="display_urn:schemas-microsoft-com:office:office#Author">
    <vt:lpwstr>devon l. christensen</vt:lpwstr>
  </property>
  <property fmtid="{D5CDD505-2E9C-101B-9397-08002B2CF9AE}" pid="15" name="First_Effective_Bid_Opening_Date0">
    <vt:lpwstr/>
  </property>
  <property fmtid="{D5CDD505-2E9C-101B-9397-08002B2CF9AE}" pid="16" name="Revision_Date0">
    <vt:lpwstr/>
  </property>
  <property fmtid="{D5CDD505-2E9C-101B-9397-08002B2CF9AE}" pid="17" name="Revision Request Number">
    <vt:lpwstr/>
  </property>
  <property fmtid="{D5CDD505-2E9C-101B-9397-08002B2CF9AE}" pid="18" name="JSP_Title0">
    <vt:lpwstr/>
  </property>
  <property fmtid="{D5CDD505-2E9C-101B-9397-08002B2CF9AE}" pid="19" name="Current Version">
    <vt:lpwstr/>
  </property>
  <property fmtid="{D5CDD505-2E9C-101B-9397-08002B2CF9AE}" pid="20" name="Accountable_Division0">
    <vt:lpwstr/>
  </property>
  <property fmtid="{D5CDD505-2E9C-101B-9397-08002B2CF9AE}" pid="21" name="Draft0">
    <vt:lpwstr/>
  </property>
  <property fmtid="{D5CDD505-2E9C-101B-9397-08002B2CF9AE}" pid="22" name="JSP_Section0">
    <vt:lpwstr/>
  </property>
  <property fmtid="{D5CDD505-2E9C-101B-9397-08002B2CF9AE}" pid="23" name="Frequently Used0">
    <vt:lpwstr/>
  </property>
  <property fmtid="{D5CDD505-2E9C-101B-9397-08002B2CF9AE}" pid="24" name="Last_Effective_Bid_Opening_Date">
    <vt:lpwstr/>
  </property>
  <property fmtid="{D5CDD505-2E9C-101B-9397-08002B2CF9AE}" pid="25" name="ShortName0">
    <vt:lpwstr/>
  </property>
  <property fmtid="{D5CDD505-2E9C-101B-9397-08002B2CF9AE}" pid="26" name="FileAttach0">
    <vt:lpwstr/>
  </property>
  <property fmtid="{D5CDD505-2E9C-101B-9397-08002B2CF9AE}" pid="27" name="Active/Inactive0">
    <vt:lpwstr/>
  </property>
  <property fmtid="{D5CDD505-2E9C-101B-9397-08002B2CF9AE}" pid="28" name="NotesID0">
    <vt:lpwstr/>
  </property>
  <property fmtid="{D5CDD505-2E9C-101B-9397-08002B2CF9AE}" pid="29" name="Explanatory_Notes0">
    <vt:lpwstr/>
  </property>
  <property fmtid="{D5CDD505-2E9C-101B-9397-08002B2CF9AE}" pid="30" name="ContentTypeId">
    <vt:lpwstr>0x010100F84DEB81849E344AA4D2093FC6E95592</vt:lpwstr>
  </property>
  <property fmtid="{D5CDD505-2E9C-101B-9397-08002B2CF9AE}" pid="31" name="Last_Modified">
    <vt:lpwstr>1/6/2011 6:56:44 AM</vt:lpwstr>
  </property>
</Properties>
</file>